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70D7" w:rsidRDefault="009120B5" w:rsidP="009120B5">
      <w:pPr>
        <w:widowControl/>
        <w:spacing w:line="620" w:lineRule="exact"/>
        <w:jc w:val="left"/>
        <w:rPr>
          <w:rFonts w:ascii="黑体" w:eastAsia="黑体" w:hAnsi="黑体" w:cs="宋体"/>
          <w:kern w:val="0"/>
          <w:sz w:val="32"/>
          <w:szCs w:val="32"/>
        </w:rPr>
      </w:pPr>
      <w:bookmarkStart w:id="0" w:name="_GoBack"/>
      <w:bookmarkEnd w:id="0"/>
      <w:r>
        <w:rPr>
          <w:rFonts w:ascii="黑体" w:eastAsia="黑体" w:hAnsi="黑体" w:cs="宋体" w:hint="eastAsia"/>
          <w:kern w:val="0"/>
          <w:sz w:val="32"/>
          <w:szCs w:val="32"/>
        </w:rPr>
        <w:t>附件</w:t>
      </w:r>
    </w:p>
    <w:p w:rsidR="00B870D7" w:rsidRDefault="009120B5" w:rsidP="009120B5">
      <w:pPr>
        <w:spacing w:line="620" w:lineRule="exact"/>
        <w:jc w:val="center"/>
        <w:rPr>
          <w:rFonts w:ascii="方正小标宋简体" w:eastAsia="方正小标宋简体" w:hAnsi="华文中宋" w:cs="Times New Roman"/>
          <w:color w:val="000000" w:themeColor="text1"/>
          <w:sz w:val="44"/>
          <w:szCs w:val="44"/>
        </w:rPr>
      </w:pPr>
      <w:r>
        <w:rPr>
          <w:rFonts w:ascii="方正小标宋简体" w:eastAsia="方正小标宋简体" w:hAnsi="华文中宋" w:cs="Times New Roman" w:hint="eastAsia"/>
          <w:color w:val="000000" w:themeColor="text1"/>
          <w:sz w:val="44"/>
          <w:szCs w:val="44"/>
        </w:rPr>
        <w:t>电力建设高价值专利培育大赛管理办法</w:t>
      </w:r>
    </w:p>
    <w:p w:rsidR="00B870D7" w:rsidRDefault="009120B5" w:rsidP="009120B5">
      <w:pPr>
        <w:spacing w:line="620" w:lineRule="exact"/>
        <w:jc w:val="center"/>
        <w:rPr>
          <w:rFonts w:ascii="方正小标宋简体" w:eastAsia="方正小标宋简体" w:hAnsi="华文中宋" w:cs="Times New Roman"/>
          <w:strike/>
          <w:color w:val="000000" w:themeColor="text1"/>
          <w:sz w:val="44"/>
          <w:szCs w:val="44"/>
        </w:rPr>
      </w:pPr>
      <w:r>
        <w:rPr>
          <w:rFonts w:ascii="方正小标宋简体" w:eastAsia="方正小标宋简体" w:hAnsi="华文中宋" w:cs="Times New Roman" w:hint="eastAsia"/>
          <w:color w:val="000000" w:themeColor="text1"/>
          <w:sz w:val="44"/>
          <w:szCs w:val="44"/>
        </w:rPr>
        <w:t>（试行）</w:t>
      </w:r>
    </w:p>
    <w:p w:rsidR="00B870D7" w:rsidRDefault="00B870D7" w:rsidP="009120B5">
      <w:pPr>
        <w:adjustRightInd w:val="0"/>
        <w:spacing w:line="620" w:lineRule="exact"/>
        <w:jc w:val="center"/>
        <w:rPr>
          <w:rFonts w:ascii="Calibri" w:eastAsia="黑体" w:hAnsi="Calibri" w:cs="Times New Roman"/>
          <w:bCs/>
          <w:color w:val="000000" w:themeColor="text1"/>
          <w:sz w:val="28"/>
          <w:szCs w:val="28"/>
        </w:rPr>
      </w:pPr>
    </w:p>
    <w:p w:rsidR="00B870D7" w:rsidRDefault="009120B5" w:rsidP="009120B5">
      <w:pPr>
        <w:adjustRightInd w:val="0"/>
        <w:spacing w:line="620" w:lineRule="exact"/>
        <w:jc w:val="center"/>
        <w:rPr>
          <w:rFonts w:ascii="Calibri" w:eastAsia="黑体" w:hAnsi="Calibri" w:cs="Times New Roman"/>
          <w:bCs/>
          <w:color w:val="000000" w:themeColor="text1"/>
          <w:sz w:val="32"/>
          <w:szCs w:val="32"/>
        </w:rPr>
      </w:pPr>
      <w:r>
        <w:rPr>
          <w:rFonts w:ascii="Calibri" w:eastAsia="黑体" w:hAnsi="Calibri" w:cs="Times New Roman" w:hint="eastAsia"/>
          <w:bCs/>
          <w:color w:val="000000" w:themeColor="text1"/>
          <w:sz w:val="32"/>
          <w:szCs w:val="32"/>
        </w:rPr>
        <w:t>第一章</w:t>
      </w:r>
      <w:r>
        <w:rPr>
          <w:rFonts w:ascii="Calibri" w:eastAsia="黑体" w:hAnsi="Calibri" w:cs="Times New Roman" w:hint="eastAsia"/>
          <w:bCs/>
          <w:color w:val="000000" w:themeColor="text1"/>
          <w:sz w:val="32"/>
          <w:szCs w:val="32"/>
        </w:rPr>
        <w:t xml:space="preserve"> </w:t>
      </w:r>
      <w:r>
        <w:rPr>
          <w:rFonts w:ascii="Calibri" w:eastAsia="黑体" w:hAnsi="Calibri" w:cs="Times New Roman" w:hint="eastAsia"/>
          <w:bCs/>
          <w:color w:val="000000" w:themeColor="text1"/>
          <w:sz w:val="32"/>
          <w:szCs w:val="32"/>
        </w:rPr>
        <w:t>总</w:t>
      </w:r>
      <w:r>
        <w:rPr>
          <w:rFonts w:ascii="Calibri" w:eastAsia="黑体" w:hAnsi="Calibri" w:cs="Times New Roman"/>
          <w:bCs/>
          <w:color w:val="000000" w:themeColor="text1"/>
          <w:sz w:val="32"/>
          <w:szCs w:val="32"/>
        </w:rPr>
        <w:t xml:space="preserve"> </w:t>
      </w:r>
      <w:r>
        <w:rPr>
          <w:rFonts w:ascii="Calibri" w:eastAsia="黑体" w:hAnsi="Calibri" w:cs="Times New Roman" w:hint="eastAsia"/>
          <w:bCs/>
          <w:color w:val="000000" w:themeColor="text1"/>
          <w:sz w:val="32"/>
          <w:szCs w:val="32"/>
        </w:rPr>
        <w:t>则</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第一条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为深入贯彻落实中共中央</w:t>
      </w:r>
      <w:r>
        <w:rPr>
          <w:rFonts w:ascii="Times New Roman" w:eastAsia="仿宋_GB2312" w:hAnsi="Times New Roman" w:cs="宋体" w:hint="eastAsia"/>
          <w:color w:val="000000" w:themeColor="text1"/>
          <w:kern w:val="0"/>
          <w:sz w:val="32"/>
          <w:szCs w:val="32"/>
        </w:rPr>
        <w:t>国务院《知识产权强国建设纲要（</w:t>
      </w:r>
      <w:r>
        <w:rPr>
          <w:rFonts w:ascii="仿宋_GB2312" w:eastAsia="仿宋_GB2312" w:hAnsi="Times New Roman" w:cs="宋体" w:hint="eastAsia"/>
          <w:color w:val="000000" w:themeColor="text1"/>
          <w:kern w:val="0"/>
          <w:sz w:val="32"/>
          <w:szCs w:val="32"/>
        </w:rPr>
        <w:t>2021-2035</w:t>
      </w:r>
      <w:r>
        <w:rPr>
          <w:rFonts w:ascii="Times New Roman" w:eastAsia="仿宋_GB2312" w:hAnsi="Times New Roman" w:cs="宋体" w:hint="eastAsia"/>
          <w:color w:val="000000" w:themeColor="text1"/>
          <w:kern w:val="0"/>
          <w:sz w:val="32"/>
          <w:szCs w:val="32"/>
        </w:rPr>
        <w:t>年）》，引导和推进专利技术在电力工程建设中发挥其应有的作用，促进电力建设行业</w:t>
      </w:r>
      <w:r>
        <w:rPr>
          <w:rFonts w:ascii="Times New Roman" w:eastAsia="仿宋_GB2312" w:hAnsi="Times New Roman" w:cs="宋体"/>
          <w:color w:val="000000" w:themeColor="text1"/>
          <w:kern w:val="0"/>
          <w:sz w:val="32"/>
          <w:szCs w:val="32"/>
        </w:rPr>
        <w:t>知识产权创造</w:t>
      </w:r>
      <w:r>
        <w:rPr>
          <w:rFonts w:ascii="Times New Roman" w:eastAsia="仿宋_GB2312" w:hAnsi="Times New Roman" w:cs="宋体" w:hint="eastAsia"/>
          <w:color w:val="000000" w:themeColor="text1"/>
          <w:kern w:val="0"/>
          <w:sz w:val="32"/>
          <w:szCs w:val="32"/>
        </w:rPr>
        <w:t>质量</w:t>
      </w:r>
      <w:r>
        <w:rPr>
          <w:rFonts w:ascii="Times New Roman" w:eastAsia="仿宋_GB2312" w:hAnsi="Times New Roman" w:cs="宋体"/>
          <w:color w:val="000000" w:themeColor="text1"/>
          <w:kern w:val="0"/>
          <w:sz w:val="32"/>
          <w:szCs w:val="32"/>
        </w:rPr>
        <w:t>、运用</w:t>
      </w:r>
      <w:r>
        <w:rPr>
          <w:rFonts w:ascii="Times New Roman" w:eastAsia="仿宋_GB2312" w:hAnsi="Times New Roman" w:cs="宋体" w:hint="eastAsia"/>
          <w:color w:val="000000" w:themeColor="text1"/>
          <w:kern w:val="0"/>
          <w:sz w:val="32"/>
          <w:szCs w:val="32"/>
        </w:rPr>
        <w:t>效益</w:t>
      </w:r>
      <w:r>
        <w:rPr>
          <w:rFonts w:ascii="Times New Roman" w:eastAsia="仿宋_GB2312" w:hAnsi="Times New Roman" w:cs="宋体"/>
          <w:color w:val="000000" w:themeColor="text1"/>
          <w:kern w:val="0"/>
          <w:sz w:val="32"/>
          <w:szCs w:val="32"/>
        </w:rPr>
        <w:t>、保护</w:t>
      </w:r>
      <w:r>
        <w:rPr>
          <w:rFonts w:ascii="Times New Roman" w:eastAsia="仿宋_GB2312" w:hAnsi="Times New Roman" w:cs="宋体" w:hint="eastAsia"/>
          <w:color w:val="000000" w:themeColor="text1"/>
          <w:kern w:val="0"/>
          <w:sz w:val="32"/>
          <w:szCs w:val="32"/>
        </w:rPr>
        <w:t>力度和</w:t>
      </w:r>
      <w:r>
        <w:rPr>
          <w:rFonts w:ascii="Times New Roman" w:eastAsia="仿宋_GB2312" w:hAnsi="Times New Roman" w:cs="宋体"/>
          <w:color w:val="000000" w:themeColor="text1"/>
          <w:kern w:val="0"/>
          <w:sz w:val="32"/>
          <w:szCs w:val="32"/>
        </w:rPr>
        <w:t>管理水平</w:t>
      </w:r>
      <w:r>
        <w:rPr>
          <w:rFonts w:ascii="Times New Roman" w:eastAsia="仿宋_GB2312" w:hAnsi="Times New Roman" w:cs="宋体" w:hint="eastAsia"/>
          <w:color w:val="000000" w:themeColor="text1"/>
          <w:kern w:val="0"/>
          <w:sz w:val="32"/>
          <w:szCs w:val="32"/>
        </w:rPr>
        <w:t>的提升，鼓励专利权人和发明人为电力建设行业发展做出贡献，做好电力建设高价值专利培育大赛（以下简称“大赛”）的组织、评审和推广工作，制定本办法。</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第二条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大赛以“激励高价值专利产出，服务电力工程建设，推动专利转化与推广应用”为宗旨，坚持公益办赛的原则。</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第三条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大赛坚持“公开、公平、公正”</w:t>
      </w:r>
      <w:r>
        <w:rPr>
          <w:rFonts w:ascii="Times New Roman" w:eastAsia="仿宋_GB2312" w:hAnsi="Times New Roman" w:cs="宋体" w:hint="eastAsia"/>
          <w:color w:val="000000" w:themeColor="text1"/>
          <w:kern w:val="0"/>
          <w:sz w:val="32"/>
          <w:szCs w:val="32"/>
        </w:rPr>
        <w:t>的</w:t>
      </w:r>
      <w:r>
        <w:rPr>
          <w:rFonts w:ascii="Times New Roman" w:eastAsia="仿宋_GB2312" w:hAnsi="Times New Roman" w:cs="宋体" w:hint="eastAsia"/>
          <w:color w:val="000000" w:themeColor="text1"/>
          <w:kern w:val="0"/>
          <w:sz w:val="32"/>
          <w:szCs w:val="32"/>
        </w:rPr>
        <w:t>评审原则。</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第四条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大赛每年举办一次。评审结果作为中国电力建设企业协会（以下简称“中电建协”）推荐中国专利奖项目的重要依据。</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第五条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中电建协电力建设科学技术</w:t>
      </w:r>
      <w:proofErr w:type="gramStart"/>
      <w:r>
        <w:rPr>
          <w:rFonts w:ascii="Times New Roman" w:eastAsia="仿宋_GB2312" w:hAnsi="Times New Roman" w:cs="宋体" w:hint="eastAsia"/>
          <w:color w:val="000000" w:themeColor="text1"/>
          <w:kern w:val="0"/>
          <w:sz w:val="32"/>
          <w:szCs w:val="32"/>
        </w:rPr>
        <w:t>奖</w:t>
      </w:r>
      <w:proofErr w:type="gramEnd"/>
      <w:r>
        <w:rPr>
          <w:rFonts w:ascii="Times New Roman" w:eastAsia="仿宋_GB2312" w:hAnsi="Times New Roman" w:cs="宋体" w:hint="eastAsia"/>
          <w:color w:val="000000" w:themeColor="text1"/>
          <w:kern w:val="0"/>
          <w:sz w:val="32"/>
          <w:szCs w:val="32"/>
        </w:rPr>
        <w:t>奖励委员会负责大赛的组织管理工作。下设评审委员会、大赛办公室</w:t>
      </w:r>
      <w:bookmarkStart w:id="1" w:name="_Hlk164082127"/>
      <w:r>
        <w:rPr>
          <w:rFonts w:ascii="Times New Roman" w:eastAsia="仿宋_GB2312" w:hAnsi="Times New Roman" w:cs="宋体" w:hint="eastAsia"/>
          <w:color w:val="000000" w:themeColor="text1"/>
          <w:kern w:val="0"/>
          <w:sz w:val="32"/>
          <w:szCs w:val="32"/>
        </w:rPr>
        <w:t>。</w:t>
      </w:r>
      <w:r>
        <w:rPr>
          <w:rFonts w:ascii="Times New Roman" w:eastAsia="仿宋_GB2312" w:hAnsi="Times New Roman" w:cs="宋体" w:hint="eastAsia"/>
          <w:color w:val="000000" w:themeColor="text1"/>
          <w:kern w:val="0"/>
          <w:sz w:val="32"/>
          <w:szCs w:val="32"/>
        </w:rPr>
        <w:t>评审委员会由中电建协专家、中电建协有关管理人员及知名专利</w:t>
      </w:r>
      <w:r>
        <w:rPr>
          <w:rFonts w:ascii="Times New Roman" w:eastAsia="仿宋_GB2312" w:hAnsi="Times New Roman" w:cs="宋体" w:hint="eastAsia"/>
          <w:color w:val="000000" w:themeColor="text1"/>
          <w:kern w:val="0"/>
          <w:sz w:val="32"/>
          <w:szCs w:val="32"/>
        </w:rPr>
        <w:lastRenderedPageBreak/>
        <w:t>专家组成，负责大赛评审工作</w:t>
      </w:r>
      <w:r>
        <w:rPr>
          <w:rFonts w:ascii="Times New Roman" w:eastAsia="仿宋_GB2312" w:hAnsi="Times New Roman" w:cs="宋体" w:hint="eastAsia"/>
          <w:color w:val="000000" w:themeColor="text1"/>
          <w:kern w:val="0"/>
          <w:sz w:val="32"/>
          <w:szCs w:val="32"/>
        </w:rPr>
        <w:t>；</w:t>
      </w:r>
      <w:r>
        <w:rPr>
          <w:rFonts w:ascii="Times New Roman" w:eastAsia="仿宋_GB2312" w:hAnsi="Times New Roman" w:cs="宋体" w:hint="eastAsia"/>
          <w:color w:val="000000" w:themeColor="text1"/>
          <w:kern w:val="0"/>
          <w:sz w:val="32"/>
          <w:szCs w:val="32"/>
        </w:rPr>
        <w:t>大赛办公室</w:t>
      </w:r>
      <w:bookmarkEnd w:id="1"/>
      <w:r>
        <w:rPr>
          <w:rFonts w:ascii="Times New Roman" w:eastAsia="仿宋_GB2312" w:hAnsi="Times New Roman" w:cs="宋体" w:hint="eastAsia"/>
          <w:color w:val="000000" w:themeColor="text1"/>
          <w:kern w:val="0"/>
          <w:sz w:val="32"/>
          <w:szCs w:val="32"/>
        </w:rPr>
        <w:t>负责具体组织实施。</w:t>
      </w:r>
    </w:p>
    <w:p w:rsidR="00B870D7" w:rsidRDefault="009120B5" w:rsidP="009120B5">
      <w:pPr>
        <w:adjustRightInd w:val="0"/>
        <w:spacing w:line="620" w:lineRule="exact"/>
        <w:jc w:val="center"/>
        <w:rPr>
          <w:rFonts w:ascii="Calibri" w:eastAsia="黑体" w:hAnsi="Calibri" w:cs="Times New Roman"/>
          <w:bCs/>
          <w:color w:val="000000" w:themeColor="text1"/>
          <w:sz w:val="32"/>
          <w:szCs w:val="32"/>
        </w:rPr>
      </w:pPr>
      <w:r>
        <w:rPr>
          <w:rFonts w:ascii="Calibri" w:eastAsia="黑体" w:hAnsi="Calibri" w:cs="Times New Roman" w:hint="eastAsia"/>
          <w:bCs/>
          <w:color w:val="000000" w:themeColor="text1"/>
          <w:sz w:val="32"/>
          <w:szCs w:val="32"/>
        </w:rPr>
        <w:t>第二章</w:t>
      </w:r>
      <w:r>
        <w:rPr>
          <w:rFonts w:ascii="Calibri" w:eastAsia="黑体" w:hAnsi="Calibri" w:cs="Times New Roman" w:hint="eastAsia"/>
          <w:bCs/>
          <w:color w:val="000000" w:themeColor="text1"/>
          <w:sz w:val="32"/>
          <w:szCs w:val="32"/>
        </w:rPr>
        <w:t xml:space="preserve"> </w:t>
      </w:r>
      <w:r>
        <w:rPr>
          <w:rFonts w:ascii="Calibri" w:eastAsia="黑体" w:hAnsi="Calibri" w:cs="Times New Roman" w:hint="eastAsia"/>
          <w:bCs/>
          <w:color w:val="000000" w:themeColor="text1"/>
          <w:sz w:val="32"/>
          <w:szCs w:val="32"/>
        </w:rPr>
        <w:t>参赛条件</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第六条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申报大赛的专利应符合以下条件</w:t>
      </w:r>
      <w:r>
        <w:rPr>
          <w:rFonts w:ascii="Times New Roman" w:eastAsia="仿宋_GB2312" w:hAnsi="Times New Roman" w:cs="宋体" w:hint="eastAsia"/>
          <w:color w:val="000000" w:themeColor="text1"/>
          <w:kern w:val="0"/>
          <w:sz w:val="32"/>
          <w:szCs w:val="32"/>
        </w:rPr>
        <w:t>：</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（一）专利技术属于电力工程建设及相关领域；</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（二）具有较强的实用性和较高的推广价值，且至少在一个项目中成功实施，并</w:t>
      </w:r>
      <w:r>
        <w:rPr>
          <w:rFonts w:ascii="Times New Roman" w:eastAsia="仿宋_GB2312" w:hAnsi="Times New Roman" w:cs="宋体"/>
          <w:color w:val="000000" w:themeColor="text1"/>
          <w:kern w:val="0"/>
          <w:sz w:val="32"/>
          <w:szCs w:val="32"/>
        </w:rPr>
        <w:t>取得较好经济效益或社会效益</w:t>
      </w:r>
      <w:r>
        <w:rPr>
          <w:rFonts w:ascii="Times New Roman" w:eastAsia="仿宋_GB2312" w:hAnsi="Times New Roman" w:cs="宋体" w:hint="eastAsia"/>
          <w:color w:val="000000" w:themeColor="text1"/>
          <w:kern w:val="0"/>
          <w:sz w:val="32"/>
          <w:szCs w:val="32"/>
        </w:rPr>
        <w:t>；</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（三）专利授权日截止到上一年度</w:t>
      </w:r>
      <w:r>
        <w:rPr>
          <w:rFonts w:ascii="仿宋_GB2312" w:eastAsia="仿宋_GB2312" w:hAnsi="Times New Roman" w:cs="宋体" w:hint="eastAsia"/>
          <w:color w:val="000000" w:themeColor="text1"/>
          <w:kern w:val="0"/>
          <w:sz w:val="32"/>
          <w:szCs w:val="32"/>
        </w:rPr>
        <w:t>1</w:t>
      </w:r>
      <w:r>
        <w:rPr>
          <w:rFonts w:ascii="仿宋_GB2312" w:eastAsia="仿宋_GB2312" w:hAnsi="Times New Roman" w:cs="宋体"/>
          <w:color w:val="000000" w:themeColor="text1"/>
          <w:kern w:val="0"/>
          <w:sz w:val="32"/>
          <w:szCs w:val="32"/>
        </w:rPr>
        <w:t>2</w:t>
      </w:r>
      <w:r>
        <w:rPr>
          <w:rFonts w:ascii="仿宋_GB2312" w:eastAsia="仿宋_GB2312" w:hAnsi="Times New Roman" w:cs="宋体" w:hint="eastAsia"/>
          <w:color w:val="000000" w:themeColor="text1"/>
          <w:kern w:val="0"/>
          <w:sz w:val="32"/>
          <w:szCs w:val="32"/>
        </w:rPr>
        <w:t>月</w:t>
      </w:r>
      <w:r>
        <w:rPr>
          <w:rFonts w:ascii="仿宋_GB2312" w:eastAsia="仿宋_GB2312" w:hAnsi="Times New Roman" w:cs="宋体" w:hint="eastAsia"/>
          <w:color w:val="000000" w:themeColor="text1"/>
          <w:kern w:val="0"/>
          <w:sz w:val="32"/>
          <w:szCs w:val="32"/>
        </w:rPr>
        <w:t>3</w:t>
      </w:r>
      <w:r>
        <w:rPr>
          <w:rFonts w:ascii="仿宋_GB2312" w:eastAsia="仿宋_GB2312" w:hAnsi="Times New Roman" w:cs="宋体"/>
          <w:color w:val="000000" w:themeColor="text1"/>
          <w:kern w:val="0"/>
          <w:sz w:val="32"/>
          <w:szCs w:val="32"/>
        </w:rPr>
        <w:t>1</w:t>
      </w:r>
      <w:r>
        <w:rPr>
          <w:rFonts w:ascii="Times New Roman" w:eastAsia="仿宋_GB2312" w:hAnsi="Times New Roman" w:cs="宋体" w:hint="eastAsia"/>
          <w:color w:val="000000" w:themeColor="text1"/>
          <w:kern w:val="0"/>
          <w:sz w:val="32"/>
          <w:szCs w:val="32"/>
        </w:rPr>
        <w:t>日前（</w:t>
      </w:r>
      <w:r>
        <w:rPr>
          <w:rFonts w:ascii="Times New Roman" w:eastAsia="仿宋_GB2312" w:hAnsi="Times New Roman" w:cs="宋体"/>
          <w:color w:val="000000" w:themeColor="text1"/>
          <w:kern w:val="0"/>
          <w:sz w:val="32"/>
          <w:szCs w:val="32"/>
        </w:rPr>
        <w:t>以授权公告日为准，</w:t>
      </w:r>
      <w:r>
        <w:rPr>
          <w:rFonts w:ascii="Times New Roman" w:eastAsia="仿宋_GB2312" w:hAnsi="Times New Roman" w:cs="宋体" w:hint="eastAsia"/>
          <w:color w:val="000000" w:themeColor="text1"/>
          <w:kern w:val="0"/>
          <w:sz w:val="32"/>
          <w:szCs w:val="32"/>
        </w:rPr>
        <w:t>含已解密国防专利，</w:t>
      </w:r>
      <w:r>
        <w:rPr>
          <w:rFonts w:ascii="Times New Roman" w:eastAsia="仿宋_GB2312" w:hAnsi="Times New Roman" w:cs="宋体"/>
          <w:color w:val="000000" w:themeColor="text1"/>
          <w:kern w:val="0"/>
          <w:sz w:val="32"/>
          <w:szCs w:val="32"/>
        </w:rPr>
        <w:t>不含保密专利</w:t>
      </w:r>
      <w:r>
        <w:rPr>
          <w:rFonts w:ascii="Times New Roman" w:eastAsia="仿宋_GB2312" w:hAnsi="Times New Roman" w:cs="宋体" w:hint="eastAsia"/>
          <w:color w:val="000000" w:themeColor="text1"/>
          <w:kern w:val="0"/>
          <w:sz w:val="32"/>
          <w:szCs w:val="32"/>
        </w:rPr>
        <w:t>）；</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（四）</w:t>
      </w:r>
      <w:r>
        <w:rPr>
          <w:rFonts w:ascii="Times New Roman" w:eastAsia="仿宋_GB2312" w:hAnsi="Times New Roman" w:cs="宋体"/>
          <w:color w:val="000000" w:themeColor="text1"/>
          <w:kern w:val="0"/>
          <w:sz w:val="32"/>
          <w:szCs w:val="32"/>
        </w:rPr>
        <w:t>不存在专利权属纠纷（宣告专利权无效请求的专利）、发明人或设计人纠纷等</w:t>
      </w:r>
      <w:r>
        <w:rPr>
          <w:rFonts w:ascii="Times New Roman" w:eastAsia="仿宋_GB2312" w:hAnsi="Times New Roman" w:cs="宋体" w:hint="eastAsia"/>
          <w:color w:val="000000" w:themeColor="text1"/>
          <w:kern w:val="0"/>
          <w:sz w:val="32"/>
          <w:szCs w:val="32"/>
        </w:rPr>
        <w:t>；</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（五）全体专利权人均同意参评；</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（六）一项专利作为一个项目申报；</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（七）已获国家、省部级专利奖项不再重复申报。</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第七条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参赛的专利</w:t>
      </w:r>
      <w:r>
        <w:rPr>
          <w:rFonts w:ascii="Times New Roman" w:eastAsia="仿宋_GB2312" w:hAnsi="Times New Roman" w:cs="宋体" w:hint="eastAsia"/>
          <w:color w:val="000000" w:themeColor="text1"/>
          <w:kern w:val="0"/>
          <w:sz w:val="32"/>
          <w:szCs w:val="32"/>
        </w:rPr>
        <w:t>有多个专利权人的，</w:t>
      </w:r>
      <w:r>
        <w:rPr>
          <w:rFonts w:ascii="Times New Roman" w:eastAsia="仿宋_GB2312" w:hAnsi="Times New Roman" w:cs="宋体" w:hint="eastAsia"/>
          <w:color w:val="000000" w:themeColor="text1"/>
          <w:kern w:val="0"/>
          <w:sz w:val="32"/>
          <w:szCs w:val="32"/>
        </w:rPr>
        <w:t>应由</w:t>
      </w:r>
      <w:r>
        <w:rPr>
          <w:rFonts w:ascii="Times New Roman" w:eastAsia="仿宋_GB2312" w:hAnsi="Times New Roman" w:cs="宋体" w:hint="eastAsia"/>
          <w:color w:val="000000" w:themeColor="text1"/>
          <w:kern w:val="0"/>
          <w:sz w:val="32"/>
          <w:szCs w:val="32"/>
        </w:rPr>
        <w:t>其中</w:t>
      </w:r>
      <w:r>
        <w:rPr>
          <w:rFonts w:ascii="Times New Roman" w:eastAsia="仿宋_GB2312" w:hAnsi="Times New Roman" w:cs="宋体" w:hint="eastAsia"/>
          <w:color w:val="000000" w:themeColor="text1"/>
          <w:kern w:val="0"/>
          <w:sz w:val="32"/>
          <w:szCs w:val="32"/>
        </w:rPr>
        <w:t>一家专利权人牵头组织申报，且应是独立法人单位。</w:t>
      </w:r>
    </w:p>
    <w:p w:rsidR="00B870D7" w:rsidRDefault="009120B5" w:rsidP="009120B5">
      <w:pPr>
        <w:adjustRightInd w:val="0"/>
        <w:spacing w:line="620" w:lineRule="exact"/>
        <w:jc w:val="center"/>
        <w:rPr>
          <w:rFonts w:ascii="Calibri" w:eastAsia="黑体" w:hAnsi="Calibri" w:cs="Times New Roman"/>
          <w:bCs/>
          <w:color w:val="000000" w:themeColor="text1"/>
          <w:sz w:val="32"/>
          <w:szCs w:val="32"/>
        </w:rPr>
      </w:pPr>
      <w:r>
        <w:rPr>
          <w:rFonts w:ascii="Calibri" w:eastAsia="黑体" w:hAnsi="Calibri" w:cs="Times New Roman" w:hint="eastAsia"/>
          <w:bCs/>
          <w:color w:val="000000" w:themeColor="text1"/>
          <w:sz w:val="32"/>
          <w:szCs w:val="32"/>
        </w:rPr>
        <w:t>第三章</w:t>
      </w:r>
      <w:r>
        <w:rPr>
          <w:rFonts w:ascii="Calibri" w:eastAsia="黑体" w:hAnsi="Calibri" w:cs="Times New Roman" w:hint="eastAsia"/>
          <w:bCs/>
          <w:color w:val="000000" w:themeColor="text1"/>
          <w:sz w:val="32"/>
          <w:szCs w:val="32"/>
        </w:rPr>
        <w:t xml:space="preserve"> </w:t>
      </w:r>
      <w:r>
        <w:rPr>
          <w:rFonts w:ascii="Calibri" w:eastAsia="黑体" w:hAnsi="Calibri" w:cs="Times New Roman" w:hint="eastAsia"/>
          <w:bCs/>
          <w:color w:val="000000" w:themeColor="text1"/>
          <w:sz w:val="32"/>
          <w:szCs w:val="32"/>
        </w:rPr>
        <w:t>大赛程序</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第八条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大赛采取自愿申报的方式，专利权人均可自主申报。</w:t>
      </w:r>
    </w:p>
    <w:p w:rsidR="00B870D7" w:rsidRDefault="009120B5" w:rsidP="009120B5">
      <w:pPr>
        <w:adjustRightInd w:val="0"/>
        <w:spacing w:line="620" w:lineRule="exact"/>
        <w:ind w:firstLineChars="200" w:firstLine="640"/>
        <w:rPr>
          <w:rFonts w:ascii="仿宋_GB2312"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第九条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kern w:val="0"/>
          <w:sz w:val="32"/>
          <w:szCs w:val="32"/>
        </w:rPr>
        <w:t>大赛办公室组织专家对</w:t>
      </w:r>
      <w:r>
        <w:rPr>
          <w:rFonts w:ascii="Times New Roman" w:eastAsia="仿宋_GB2312" w:hAnsi="Times New Roman" w:cs="宋体" w:hint="eastAsia"/>
          <w:color w:val="000000" w:themeColor="text1"/>
          <w:kern w:val="0"/>
          <w:sz w:val="32"/>
          <w:szCs w:val="32"/>
        </w:rPr>
        <w:t>参赛专利的申报资料进行形式审查。不符合条件的，</w:t>
      </w:r>
      <w:proofErr w:type="gramStart"/>
      <w:r>
        <w:rPr>
          <w:rFonts w:ascii="Times New Roman" w:eastAsia="仿宋_GB2312" w:hAnsi="Times New Roman" w:cs="宋体" w:hint="eastAsia"/>
          <w:color w:val="000000" w:themeColor="text1"/>
          <w:kern w:val="0"/>
          <w:sz w:val="32"/>
          <w:szCs w:val="32"/>
        </w:rPr>
        <w:t>不</w:t>
      </w:r>
      <w:proofErr w:type="gramEnd"/>
      <w:r>
        <w:rPr>
          <w:rFonts w:ascii="Times New Roman" w:eastAsia="仿宋_GB2312" w:hAnsi="Times New Roman" w:cs="宋体" w:hint="eastAsia"/>
          <w:color w:val="000000" w:themeColor="text1"/>
          <w:kern w:val="0"/>
          <w:sz w:val="32"/>
          <w:szCs w:val="32"/>
        </w:rPr>
        <w:t>入围大赛。</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第十条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大赛程序如下：</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lastRenderedPageBreak/>
        <w:t>（一）初赛：从评审委员会中选取部分专家</w:t>
      </w:r>
      <w:proofErr w:type="gramStart"/>
      <w:r>
        <w:rPr>
          <w:rFonts w:ascii="Times New Roman" w:eastAsia="仿宋_GB2312" w:hAnsi="Times New Roman" w:cs="宋体" w:hint="eastAsia"/>
          <w:color w:val="000000" w:themeColor="text1"/>
          <w:kern w:val="0"/>
          <w:sz w:val="32"/>
          <w:szCs w:val="32"/>
        </w:rPr>
        <w:t>组成网</w:t>
      </w:r>
      <w:proofErr w:type="gramEnd"/>
      <w:r>
        <w:rPr>
          <w:rFonts w:ascii="Times New Roman" w:eastAsia="仿宋_GB2312" w:hAnsi="Times New Roman" w:cs="宋体" w:hint="eastAsia"/>
          <w:color w:val="000000" w:themeColor="text1"/>
          <w:kern w:val="0"/>
          <w:sz w:val="32"/>
          <w:szCs w:val="32"/>
        </w:rPr>
        <w:t>评专家组，对参赛专利进行网络评审。根据网评结果，确定入围复赛的专利项目名单。</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（二）复赛：根据参赛专利属性，评审委员会分成若干专业评审组，根据申报材料和现场答辩情况进行现场评审，确定进入决赛的专利项目名单。</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（三）决赛：评审委员会对进入决赛的专利进行综合评定，最终确定决赛专利项目名次。</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（四）复核：决赛项目名次经电力建设科学技术</w:t>
      </w:r>
      <w:proofErr w:type="gramStart"/>
      <w:r>
        <w:rPr>
          <w:rFonts w:ascii="Times New Roman" w:eastAsia="仿宋_GB2312" w:hAnsi="Times New Roman" w:cs="宋体" w:hint="eastAsia"/>
          <w:color w:val="000000" w:themeColor="text1"/>
          <w:kern w:val="0"/>
          <w:sz w:val="32"/>
          <w:szCs w:val="32"/>
        </w:rPr>
        <w:t>奖</w:t>
      </w:r>
      <w:proofErr w:type="gramEnd"/>
      <w:r>
        <w:rPr>
          <w:rFonts w:ascii="Times New Roman" w:eastAsia="仿宋_GB2312" w:hAnsi="Times New Roman" w:cs="宋体" w:hint="eastAsia"/>
          <w:color w:val="000000" w:themeColor="text1"/>
          <w:kern w:val="0"/>
          <w:sz w:val="32"/>
          <w:szCs w:val="32"/>
        </w:rPr>
        <w:t>奖励委员会复核，确认专利项目名次推荐名单。</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（五）公示：</w:t>
      </w:r>
      <w:r>
        <w:rPr>
          <w:rFonts w:ascii="Times New Roman" w:eastAsia="仿宋_GB2312" w:hAnsi="Times New Roman" w:cs="宋体" w:hint="eastAsia"/>
          <w:color w:val="000000" w:themeColor="text1"/>
          <w:kern w:val="0"/>
          <w:sz w:val="32"/>
          <w:szCs w:val="32"/>
        </w:rPr>
        <w:t>专利项目名次推荐名单在中电建</w:t>
      </w:r>
      <w:proofErr w:type="gramStart"/>
      <w:r>
        <w:rPr>
          <w:rFonts w:ascii="Times New Roman" w:eastAsia="仿宋_GB2312" w:hAnsi="Times New Roman" w:cs="宋体" w:hint="eastAsia"/>
          <w:color w:val="000000" w:themeColor="text1"/>
          <w:kern w:val="0"/>
          <w:sz w:val="32"/>
          <w:szCs w:val="32"/>
        </w:rPr>
        <w:t>协官网</w:t>
      </w:r>
      <w:proofErr w:type="gramEnd"/>
      <w:r>
        <w:rPr>
          <w:rFonts w:ascii="Times New Roman" w:eastAsia="仿宋_GB2312" w:hAnsi="Times New Roman" w:cs="宋体" w:hint="eastAsia"/>
          <w:color w:val="000000" w:themeColor="text1"/>
          <w:kern w:val="0"/>
          <w:sz w:val="32"/>
          <w:szCs w:val="32"/>
        </w:rPr>
        <w:t>公示</w:t>
      </w:r>
      <w:r>
        <w:rPr>
          <w:rFonts w:ascii="仿宋_GB2312" w:eastAsia="仿宋_GB2312" w:hAnsi="Times New Roman" w:cs="宋体" w:hint="eastAsia"/>
          <w:color w:val="000000" w:themeColor="text1"/>
          <w:kern w:val="0"/>
          <w:sz w:val="32"/>
          <w:szCs w:val="32"/>
        </w:rPr>
        <w:t>5</w:t>
      </w:r>
      <w:r>
        <w:rPr>
          <w:rFonts w:ascii="Times New Roman" w:eastAsia="仿宋_GB2312" w:hAnsi="Times New Roman" w:cs="宋体" w:hint="eastAsia"/>
          <w:color w:val="000000" w:themeColor="text1"/>
          <w:kern w:val="0"/>
          <w:sz w:val="32"/>
          <w:szCs w:val="32"/>
        </w:rPr>
        <w:t>个工作日。</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Times New Roman" w:eastAsia="仿宋_GB2312" w:hAnsi="Times New Roman" w:cs="宋体" w:hint="eastAsia"/>
          <w:color w:val="000000" w:themeColor="text1"/>
          <w:kern w:val="0"/>
          <w:sz w:val="32"/>
          <w:szCs w:val="32"/>
        </w:rPr>
        <w:t>（六）审批：经公示无异议的</w:t>
      </w:r>
      <w:r>
        <w:rPr>
          <w:rFonts w:ascii="Times New Roman" w:eastAsia="仿宋_GB2312" w:hAnsi="Times New Roman" w:cs="宋体" w:hint="eastAsia"/>
          <w:color w:val="000000" w:themeColor="text1"/>
          <w:kern w:val="0"/>
          <w:sz w:val="32"/>
          <w:szCs w:val="32"/>
        </w:rPr>
        <w:t>专利项目名次推荐名单，报中电</w:t>
      </w:r>
      <w:proofErr w:type="gramStart"/>
      <w:r>
        <w:rPr>
          <w:rFonts w:ascii="Times New Roman" w:eastAsia="仿宋_GB2312" w:hAnsi="Times New Roman" w:cs="宋体" w:hint="eastAsia"/>
          <w:color w:val="000000" w:themeColor="text1"/>
          <w:kern w:val="0"/>
          <w:sz w:val="32"/>
          <w:szCs w:val="32"/>
        </w:rPr>
        <w:t>建协会</w:t>
      </w:r>
      <w:proofErr w:type="gramEnd"/>
      <w:r>
        <w:rPr>
          <w:rFonts w:ascii="Times New Roman" w:eastAsia="仿宋_GB2312" w:hAnsi="Times New Roman" w:cs="宋体" w:hint="eastAsia"/>
          <w:color w:val="000000" w:themeColor="text1"/>
          <w:kern w:val="0"/>
          <w:sz w:val="32"/>
          <w:szCs w:val="32"/>
        </w:rPr>
        <w:t>长办公会审批，并正式发布。</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第十一条</w:t>
      </w:r>
      <w:r>
        <w:rPr>
          <w:rFonts w:ascii="Times New Roman" w:eastAsia="仿宋_GB2312" w:hAnsi="Times New Roman" w:cs="宋体"/>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电力建设高价值专利培育大赛分为第一名、第二名、</w:t>
      </w:r>
      <w:bookmarkStart w:id="2" w:name="_Hlk161067663"/>
      <w:r>
        <w:rPr>
          <w:rFonts w:ascii="Times New Roman" w:eastAsia="仿宋_GB2312" w:hAnsi="Times New Roman" w:cs="宋体" w:hint="eastAsia"/>
          <w:color w:val="000000" w:themeColor="text1"/>
          <w:kern w:val="0"/>
          <w:sz w:val="32"/>
          <w:szCs w:val="32"/>
        </w:rPr>
        <w:t>第三名、其他专利项目依次排名</w:t>
      </w:r>
      <w:bookmarkStart w:id="3" w:name="_Hlk161067673"/>
      <w:bookmarkEnd w:id="2"/>
      <w:r>
        <w:rPr>
          <w:rFonts w:ascii="Times New Roman" w:eastAsia="仿宋_GB2312" w:hAnsi="Times New Roman" w:cs="宋体" w:hint="eastAsia"/>
          <w:color w:val="000000" w:themeColor="text1"/>
          <w:kern w:val="0"/>
          <w:sz w:val="32"/>
          <w:szCs w:val="32"/>
        </w:rPr>
        <w:t>。</w:t>
      </w:r>
      <w:r>
        <w:rPr>
          <w:rFonts w:ascii="Times New Roman" w:eastAsia="仿宋_GB2312" w:hAnsi="Times New Roman" w:cs="宋体" w:hint="eastAsia"/>
          <w:color w:val="000000" w:themeColor="text1"/>
          <w:kern w:val="0"/>
          <w:sz w:val="32"/>
          <w:szCs w:val="32"/>
        </w:rPr>
        <w:t>鼓励参赛单位对大赛中得到名次的专利项目，给予发明人一定奖励。</w:t>
      </w:r>
    </w:p>
    <w:bookmarkEnd w:id="3"/>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黑体" w:eastAsia="黑体" w:hAnsi="黑体" w:cs="宋体" w:hint="eastAsia"/>
          <w:color w:val="000000" w:themeColor="text1"/>
          <w:kern w:val="0"/>
          <w:sz w:val="32"/>
          <w:szCs w:val="32"/>
        </w:rPr>
        <w:t>第十二条</w:t>
      </w:r>
      <w:r>
        <w:rPr>
          <w:rFonts w:ascii="Times New Roman" w:eastAsia="仿宋_GB2312" w:hAnsi="Times New Roman" w:cs="宋体"/>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申报材料含申报书、专利授权文本（</w:t>
      </w:r>
      <w:r>
        <w:rPr>
          <w:rFonts w:ascii="仿宋_GB2312" w:eastAsia="仿宋_GB2312" w:hAnsi="Times New Roman" w:cs="宋体" w:hint="eastAsia"/>
          <w:color w:val="000000" w:themeColor="text1"/>
          <w:kern w:val="0"/>
          <w:sz w:val="32"/>
          <w:szCs w:val="32"/>
        </w:rPr>
        <w:t>PDF</w:t>
      </w:r>
      <w:r>
        <w:rPr>
          <w:rFonts w:ascii="Times New Roman" w:eastAsia="仿宋_GB2312" w:hAnsi="Times New Roman" w:cs="宋体" w:hint="eastAsia"/>
          <w:color w:val="000000" w:themeColor="text1"/>
          <w:kern w:val="0"/>
          <w:sz w:val="32"/>
          <w:szCs w:val="32"/>
        </w:rPr>
        <w:t>）以及证明材料。</w:t>
      </w:r>
      <w:r>
        <w:rPr>
          <w:rFonts w:ascii="Times New Roman" w:eastAsia="仿宋_GB2312" w:hAnsi="Times New Roman" w:cs="宋体" w:hint="eastAsia"/>
          <w:kern w:val="0"/>
          <w:sz w:val="32"/>
          <w:szCs w:val="32"/>
        </w:rPr>
        <w:t>附件包括专利证书、获奖证书、检索报告、项目应用证明等扫描件（</w:t>
      </w:r>
      <w:r>
        <w:rPr>
          <w:rFonts w:ascii="仿宋_GB2312" w:eastAsia="仿宋_GB2312" w:hAnsi="Times New Roman" w:cs="宋体" w:hint="eastAsia"/>
          <w:color w:val="000000" w:themeColor="text1"/>
          <w:kern w:val="0"/>
          <w:sz w:val="32"/>
          <w:szCs w:val="32"/>
        </w:rPr>
        <w:t>PDF</w:t>
      </w:r>
      <w:r>
        <w:rPr>
          <w:rFonts w:ascii="Times New Roman" w:eastAsia="仿宋_GB2312" w:hAnsi="Times New Roman" w:cs="宋体" w:hint="eastAsia"/>
          <w:kern w:val="0"/>
          <w:sz w:val="32"/>
          <w:szCs w:val="32"/>
        </w:rPr>
        <w:t>）。</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拟向国家知识产权局推荐的中国专利奖项目还应提供专利质量第三方评价报告。</w:t>
      </w:r>
    </w:p>
    <w:p w:rsidR="00B870D7" w:rsidRDefault="009120B5" w:rsidP="009120B5">
      <w:pPr>
        <w:adjustRightInd w:val="0"/>
        <w:spacing w:line="620" w:lineRule="exact"/>
        <w:jc w:val="center"/>
        <w:rPr>
          <w:rFonts w:ascii="Times New Roman" w:eastAsia="仿宋_GB2312" w:hAnsi="Times New Roman" w:cs="宋体"/>
          <w:color w:val="000000" w:themeColor="text1"/>
          <w:kern w:val="0"/>
          <w:sz w:val="32"/>
          <w:szCs w:val="32"/>
        </w:rPr>
      </w:pPr>
      <w:r>
        <w:rPr>
          <w:rFonts w:ascii="Calibri" w:eastAsia="黑体" w:hAnsi="Calibri" w:cs="Times New Roman" w:hint="eastAsia"/>
          <w:bCs/>
          <w:sz w:val="32"/>
          <w:szCs w:val="32"/>
        </w:rPr>
        <w:lastRenderedPageBreak/>
        <w:t>第四章</w:t>
      </w:r>
      <w:r>
        <w:rPr>
          <w:rFonts w:ascii="Calibri" w:eastAsia="黑体" w:hAnsi="Calibri" w:cs="Times New Roman" w:hint="eastAsia"/>
          <w:bCs/>
          <w:sz w:val="32"/>
          <w:szCs w:val="32"/>
        </w:rPr>
        <w:t xml:space="preserve"> </w:t>
      </w:r>
      <w:r>
        <w:rPr>
          <w:rFonts w:ascii="Calibri" w:eastAsia="黑体" w:hAnsi="Calibri" w:cs="Times New Roman" w:hint="eastAsia"/>
          <w:bCs/>
          <w:sz w:val="32"/>
          <w:szCs w:val="32"/>
        </w:rPr>
        <w:t>评价指标及权重</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黑体" w:eastAsia="黑体" w:hAnsi="黑体" w:cs="宋体" w:hint="eastAsia"/>
          <w:color w:val="000000" w:themeColor="text1"/>
          <w:kern w:val="0"/>
          <w:sz w:val="32"/>
          <w:szCs w:val="32"/>
        </w:rPr>
        <w:t>第十三条</w:t>
      </w:r>
      <w:r>
        <w:rPr>
          <w:rFonts w:ascii="Times New Roman" w:eastAsia="仿宋_GB2312" w:hAnsi="Times New Roman" w:cs="宋体" w:hint="eastAsia"/>
          <w:kern w:val="0"/>
          <w:sz w:val="32"/>
          <w:szCs w:val="32"/>
        </w:rPr>
        <w:t xml:space="preserve"> </w:t>
      </w:r>
      <w:r>
        <w:rPr>
          <w:rFonts w:ascii="Times New Roman" w:eastAsia="仿宋_GB2312" w:hAnsi="Times New Roman" w:cs="宋体" w:hint="eastAsia"/>
          <w:kern w:val="0"/>
          <w:sz w:val="32"/>
          <w:szCs w:val="32"/>
        </w:rPr>
        <w:t>发明、实用新型专利</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（一）专利质量</w:t>
      </w:r>
      <w:r>
        <w:rPr>
          <w:rFonts w:ascii="仿宋_GB2312" w:eastAsia="仿宋_GB2312" w:hAnsi="Times New Roman" w:cs="宋体" w:hint="eastAsia"/>
          <w:kern w:val="0"/>
          <w:sz w:val="32"/>
          <w:szCs w:val="32"/>
        </w:rPr>
        <w:t>（</w:t>
      </w:r>
      <w:r>
        <w:rPr>
          <w:rFonts w:ascii="仿宋_GB2312" w:eastAsia="仿宋_GB2312" w:hAnsi="Times New Roman" w:cs="宋体" w:hint="eastAsia"/>
          <w:kern w:val="0"/>
          <w:sz w:val="32"/>
          <w:szCs w:val="32"/>
        </w:rPr>
        <w:t>20%</w:t>
      </w:r>
      <w:r>
        <w:rPr>
          <w:rFonts w:ascii="仿宋_GB2312" w:eastAsia="仿宋_GB2312" w:hAnsi="Times New Roman" w:cs="宋体" w:hint="eastAsia"/>
          <w:kern w:val="0"/>
          <w:sz w:val="32"/>
          <w:szCs w:val="32"/>
        </w:rPr>
        <w:t>）</w:t>
      </w:r>
      <w:r>
        <w:rPr>
          <w:rFonts w:ascii="Times New Roman" w:eastAsia="仿宋_GB2312" w:hAnsi="Times New Roman" w:cs="宋体" w:hint="eastAsia"/>
          <w:kern w:val="0"/>
          <w:sz w:val="32"/>
          <w:szCs w:val="32"/>
        </w:rPr>
        <w:t>。评价：新颖性、创造性、实用性；文本质量。</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（二）技术先进性</w:t>
      </w:r>
      <w:r>
        <w:rPr>
          <w:rFonts w:ascii="仿宋_GB2312" w:eastAsia="仿宋_GB2312" w:hAnsi="Times New Roman" w:cs="宋体" w:hint="eastAsia"/>
          <w:kern w:val="0"/>
          <w:sz w:val="32"/>
          <w:szCs w:val="32"/>
        </w:rPr>
        <w:t>（</w:t>
      </w:r>
      <w:r>
        <w:rPr>
          <w:rFonts w:ascii="仿宋_GB2312" w:eastAsia="仿宋_GB2312" w:hAnsi="Times New Roman" w:cs="宋体" w:hint="eastAsia"/>
          <w:kern w:val="0"/>
          <w:sz w:val="32"/>
          <w:szCs w:val="32"/>
        </w:rPr>
        <w:t>25%</w:t>
      </w:r>
      <w:r>
        <w:rPr>
          <w:rFonts w:ascii="仿宋_GB2312" w:eastAsia="仿宋_GB2312" w:hAnsi="Times New Roman" w:cs="宋体" w:hint="eastAsia"/>
          <w:kern w:val="0"/>
          <w:sz w:val="32"/>
          <w:szCs w:val="32"/>
        </w:rPr>
        <w:t>）</w:t>
      </w:r>
      <w:r>
        <w:rPr>
          <w:rFonts w:ascii="Times New Roman" w:eastAsia="仿宋_GB2312" w:hAnsi="Times New Roman" w:cs="宋体" w:hint="eastAsia"/>
          <w:kern w:val="0"/>
          <w:sz w:val="32"/>
          <w:szCs w:val="32"/>
        </w:rPr>
        <w:t>。评价：原创性及重要性；相比当前同类技术的优缺点；专利技术的通用性。</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（三）运用及保护措施和成效</w:t>
      </w:r>
      <w:r>
        <w:rPr>
          <w:rFonts w:ascii="仿宋_GB2312" w:eastAsia="仿宋_GB2312" w:hAnsi="Times New Roman" w:cs="宋体" w:hint="eastAsia"/>
          <w:kern w:val="0"/>
          <w:sz w:val="32"/>
          <w:szCs w:val="32"/>
        </w:rPr>
        <w:t>（</w:t>
      </w:r>
      <w:r>
        <w:rPr>
          <w:rFonts w:ascii="仿宋_GB2312" w:eastAsia="仿宋_GB2312" w:hAnsi="Times New Roman" w:cs="宋体" w:hint="eastAsia"/>
          <w:kern w:val="0"/>
          <w:sz w:val="32"/>
          <w:szCs w:val="32"/>
        </w:rPr>
        <w:t>3</w:t>
      </w:r>
      <w:r>
        <w:rPr>
          <w:rFonts w:ascii="仿宋_GB2312" w:eastAsia="仿宋_GB2312" w:hAnsi="Times New Roman" w:cs="宋体"/>
          <w:kern w:val="0"/>
          <w:sz w:val="32"/>
          <w:szCs w:val="32"/>
        </w:rPr>
        <w:t>0</w:t>
      </w:r>
      <w:r>
        <w:rPr>
          <w:rFonts w:ascii="仿宋_GB2312" w:eastAsia="仿宋_GB2312" w:hAnsi="Times New Roman" w:cs="宋体" w:hint="eastAsia"/>
          <w:kern w:val="0"/>
          <w:sz w:val="32"/>
          <w:szCs w:val="32"/>
        </w:rPr>
        <w:t>%</w:t>
      </w:r>
      <w:r>
        <w:rPr>
          <w:rFonts w:ascii="仿宋_GB2312" w:eastAsia="仿宋_GB2312" w:hAnsi="Times New Roman" w:cs="宋体" w:hint="eastAsia"/>
          <w:kern w:val="0"/>
          <w:sz w:val="32"/>
          <w:szCs w:val="32"/>
        </w:rPr>
        <w:t>）。评价：专利运用及保护措施；经济效益及市场份额</w:t>
      </w:r>
      <w:r>
        <w:rPr>
          <w:rFonts w:ascii="Times New Roman" w:eastAsia="仿宋_GB2312" w:hAnsi="Times New Roman" w:cs="宋体" w:hint="eastAsia"/>
          <w:kern w:val="0"/>
          <w:sz w:val="32"/>
          <w:szCs w:val="32"/>
        </w:rPr>
        <w:t>。</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（四）社会效益及发展前景</w:t>
      </w:r>
      <w:r>
        <w:rPr>
          <w:rFonts w:ascii="仿宋_GB2312" w:eastAsia="仿宋_GB2312" w:hAnsi="Times New Roman" w:cs="宋体" w:hint="eastAsia"/>
          <w:kern w:val="0"/>
          <w:sz w:val="32"/>
          <w:szCs w:val="32"/>
        </w:rPr>
        <w:t>（</w:t>
      </w:r>
      <w:r>
        <w:rPr>
          <w:rFonts w:ascii="仿宋_GB2312" w:eastAsia="仿宋_GB2312" w:hAnsi="Times New Roman" w:cs="宋体"/>
          <w:kern w:val="0"/>
          <w:sz w:val="32"/>
          <w:szCs w:val="32"/>
        </w:rPr>
        <w:t>20</w:t>
      </w:r>
      <w:r>
        <w:rPr>
          <w:rFonts w:ascii="仿宋_GB2312" w:eastAsia="仿宋_GB2312" w:hAnsi="Times New Roman" w:cs="宋体" w:hint="eastAsia"/>
          <w:kern w:val="0"/>
          <w:sz w:val="32"/>
          <w:szCs w:val="32"/>
        </w:rPr>
        <w:t>%</w:t>
      </w:r>
      <w:r>
        <w:rPr>
          <w:rFonts w:ascii="仿宋_GB2312" w:eastAsia="仿宋_GB2312" w:hAnsi="Times New Roman" w:cs="宋体" w:hint="eastAsia"/>
          <w:kern w:val="0"/>
          <w:sz w:val="32"/>
          <w:szCs w:val="32"/>
        </w:rPr>
        <w:t>）</w:t>
      </w:r>
      <w:r>
        <w:rPr>
          <w:rFonts w:ascii="Times New Roman" w:eastAsia="仿宋_GB2312" w:hAnsi="Times New Roman" w:cs="宋体" w:hint="eastAsia"/>
          <w:kern w:val="0"/>
          <w:sz w:val="32"/>
          <w:szCs w:val="32"/>
        </w:rPr>
        <w:t>。评价：社会效益；行业影响力；政策适应性。</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（五）获奖情况</w:t>
      </w:r>
      <w:r>
        <w:rPr>
          <w:rFonts w:ascii="仿宋_GB2312" w:eastAsia="仿宋_GB2312" w:hAnsi="Times New Roman" w:cs="宋体" w:hint="eastAsia"/>
          <w:kern w:val="0"/>
          <w:sz w:val="32"/>
          <w:szCs w:val="32"/>
        </w:rPr>
        <w:t>（</w:t>
      </w:r>
      <w:r>
        <w:rPr>
          <w:rFonts w:ascii="仿宋_GB2312" w:eastAsia="仿宋_GB2312" w:hAnsi="Times New Roman" w:cs="宋体" w:hint="eastAsia"/>
          <w:kern w:val="0"/>
          <w:sz w:val="32"/>
          <w:szCs w:val="32"/>
        </w:rPr>
        <w:t>5%</w:t>
      </w:r>
      <w:r>
        <w:rPr>
          <w:rFonts w:ascii="仿宋_GB2312" w:eastAsia="仿宋_GB2312" w:hAnsi="Times New Roman" w:cs="宋体" w:hint="eastAsia"/>
          <w:kern w:val="0"/>
          <w:sz w:val="32"/>
          <w:szCs w:val="32"/>
        </w:rPr>
        <w:t>）</w:t>
      </w:r>
      <w:r>
        <w:rPr>
          <w:rFonts w:ascii="Times New Roman" w:eastAsia="仿宋_GB2312" w:hAnsi="Times New Roman" w:cs="宋体" w:hint="eastAsia"/>
          <w:kern w:val="0"/>
          <w:sz w:val="32"/>
          <w:szCs w:val="32"/>
        </w:rPr>
        <w:t>。评价：获奖等级；数量；质量。</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黑体" w:eastAsia="黑体" w:hAnsi="黑体" w:cs="宋体"/>
          <w:color w:val="000000" w:themeColor="text1"/>
          <w:kern w:val="0"/>
          <w:sz w:val="32"/>
          <w:szCs w:val="32"/>
        </w:rPr>
        <w:t>第</w:t>
      </w:r>
      <w:r>
        <w:rPr>
          <w:rFonts w:ascii="黑体" w:eastAsia="黑体" w:hAnsi="黑体" w:cs="宋体" w:hint="eastAsia"/>
          <w:color w:val="000000" w:themeColor="text1"/>
          <w:kern w:val="0"/>
          <w:sz w:val="32"/>
          <w:szCs w:val="32"/>
        </w:rPr>
        <w:t>十四</w:t>
      </w:r>
      <w:r>
        <w:rPr>
          <w:rFonts w:ascii="黑体" w:eastAsia="黑体" w:hAnsi="黑体" w:cs="宋体"/>
          <w:color w:val="000000" w:themeColor="text1"/>
          <w:kern w:val="0"/>
          <w:sz w:val="32"/>
          <w:szCs w:val="32"/>
        </w:rPr>
        <w:t>条</w:t>
      </w:r>
      <w:r>
        <w:rPr>
          <w:rFonts w:ascii="Times New Roman" w:eastAsia="仿宋_GB2312" w:hAnsi="Times New Roman" w:cs="宋体" w:hint="eastAsia"/>
          <w:kern w:val="0"/>
          <w:sz w:val="32"/>
          <w:szCs w:val="32"/>
        </w:rPr>
        <w:t xml:space="preserve"> </w:t>
      </w:r>
      <w:r>
        <w:rPr>
          <w:rFonts w:ascii="Times New Roman" w:eastAsia="仿宋_GB2312" w:hAnsi="Times New Roman" w:cs="宋体" w:hint="eastAsia"/>
          <w:kern w:val="0"/>
          <w:sz w:val="32"/>
          <w:szCs w:val="32"/>
        </w:rPr>
        <w:t>外观设计专利</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（一）专利质量</w:t>
      </w:r>
      <w:r>
        <w:rPr>
          <w:rFonts w:ascii="仿宋_GB2312" w:eastAsia="仿宋_GB2312" w:hAnsi="Times New Roman" w:cs="宋体" w:hint="eastAsia"/>
          <w:kern w:val="0"/>
          <w:sz w:val="32"/>
          <w:szCs w:val="32"/>
        </w:rPr>
        <w:t>（</w:t>
      </w:r>
      <w:r>
        <w:rPr>
          <w:rFonts w:ascii="仿宋_GB2312" w:eastAsia="仿宋_GB2312" w:hAnsi="Times New Roman" w:cs="宋体" w:hint="eastAsia"/>
          <w:kern w:val="0"/>
          <w:sz w:val="32"/>
          <w:szCs w:val="32"/>
        </w:rPr>
        <w:t>25%</w:t>
      </w:r>
      <w:r>
        <w:rPr>
          <w:rFonts w:ascii="仿宋_GB2312" w:eastAsia="仿宋_GB2312" w:hAnsi="Times New Roman" w:cs="宋体" w:hint="eastAsia"/>
          <w:kern w:val="0"/>
          <w:sz w:val="32"/>
          <w:szCs w:val="32"/>
        </w:rPr>
        <w:t>）</w:t>
      </w:r>
      <w:r>
        <w:rPr>
          <w:rFonts w:ascii="Times New Roman" w:eastAsia="仿宋_GB2312" w:hAnsi="Times New Roman" w:cs="宋体" w:hint="eastAsia"/>
          <w:kern w:val="0"/>
          <w:sz w:val="32"/>
          <w:szCs w:val="32"/>
        </w:rPr>
        <w:t>。评价：创新性和适用性；文本质量。</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（二）设计要点及理念的表达</w:t>
      </w:r>
      <w:r>
        <w:rPr>
          <w:rFonts w:ascii="仿宋_GB2312" w:eastAsia="仿宋_GB2312" w:hAnsi="Times New Roman" w:cs="宋体" w:hint="eastAsia"/>
          <w:kern w:val="0"/>
          <w:sz w:val="32"/>
          <w:szCs w:val="32"/>
        </w:rPr>
        <w:t>（</w:t>
      </w:r>
      <w:r>
        <w:rPr>
          <w:rFonts w:ascii="仿宋_GB2312" w:eastAsia="仿宋_GB2312" w:hAnsi="Times New Roman" w:cs="宋体" w:hint="eastAsia"/>
          <w:kern w:val="0"/>
          <w:sz w:val="32"/>
          <w:szCs w:val="32"/>
        </w:rPr>
        <w:t>25%</w:t>
      </w:r>
      <w:r>
        <w:rPr>
          <w:rFonts w:ascii="仿宋_GB2312" w:eastAsia="仿宋_GB2312" w:hAnsi="Times New Roman" w:cs="宋体" w:hint="eastAsia"/>
          <w:kern w:val="0"/>
          <w:sz w:val="32"/>
          <w:szCs w:val="32"/>
        </w:rPr>
        <w:t>）</w:t>
      </w:r>
      <w:r>
        <w:rPr>
          <w:rFonts w:ascii="Times New Roman" w:eastAsia="仿宋_GB2312" w:hAnsi="Times New Roman" w:cs="宋体" w:hint="eastAsia"/>
          <w:kern w:val="0"/>
          <w:sz w:val="32"/>
          <w:szCs w:val="32"/>
        </w:rPr>
        <w:t>。评价：设计要点独特性；艺术性及象征性；功能性。</w:t>
      </w:r>
    </w:p>
    <w:p w:rsidR="00B870D7" w:rsidRDefault="009120B5" w:rsidP="009120B5">
      <w:pPr>
        <w:adjustRightInd w:val="0"/>
        <w:spacing w:line="62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（三）运用及保护措施和成效</w:t>
      </w:r>
      <w:r>
        <w:rPr>
          <w:rFonts w:ascii="仿宋_GB2312" w:eastAsia="仿宋_GB2312" w:hAnsi="Times New Roman" w:cs="宋体" w:hint="eastAsia"/>
          <w:kern w:val="0"/>
          <w:sz w:val="32"/>
          <w:szCs w:val="32"/>
        </w:rPr>
        <w:t>（</w:t>
      </w:r>
      <w:r>
        <w:rPr>
          <w:rFonts w:ascii="仿宋_GB2312" w:eastAsia="仿宋_GB2312" w:hAnsi="Times New Roman" w:cs="宋体" w:hint="eastAsia"/>
          <w:kern w:val="0"/>
          <w:sz w:val="32"/>
          <w:szCs w:val="32"/>
        </w:rPr>
        <w:t>35%</w:t>
      </w:r>
      <w:r>
        <w:rPr>
          <w:rFonts w:ascii="仿宋_GB2312" w:eastAsia="仿宋_GB2312" w:hAnsi="Times New Roman" w:cs="宋体" w:hint="eastAsia"/>
          <w:kern w:val="0"/>
          <w:sz w:val="32"/>
          <w:szCs w:val="32"/>
        </w:rPr>
        <w:t>）</w:t>
      </w:r>
      <w:r>
        <w:rPr>
          <w:rFonts w:ascii="Times New Roman" w:eastAsia="仿宋_GB2312" w:hAnsi="Times New Roman" w:cs="宋体" w:hint="eastAsia"/>
          <w:kern w:val="0"/>
          <w:sz w:val="32"/>
          <w:szCs w:val="32"/>
        </w:rPr>
        <w:t>。评价：专利运用及保护措施；经济效益及市场份额。</w:t>
      </w:r>
    </w:p>
    <w:p w:rsidR="00B870D7" w:rsidRDefault="009120B5" w:rsidP="009120B5">
      <w:pPr>
        <w:adjustRightInd w:val="0"/>
        <w:spacing w:line="620" w:lineRule="exact"/>
        <w:ind w:firstLineChars="200" w:firstLine="640"/>
        <w:rPr>
          <w:rFonts w:ascii="Times New Roman" w:eastAsia="仿宋_GB2312" w:hAnsi="Times New Roman" w:cs="宋体"/>
          <w:strike/>
          <w:color w:val="000000" w:themeColor="text1"/>
          <w:kern w:val="0"/>
          <w:sz w:val="32"/>
          <w:szCs w:val="32"/>
        </w:rPr>
      </w:pPr>
      <w:r>
        <w:rPr>
          <w:rFonts w:ascii="Times New Roman" w:eastAsia="仿宋_GB2312" w:hAnsi="Times New Roman" w:cs="宋体" w:hint="eastAsia"/>
          <w:kern w:val="0"/>
          <w:sz w:val="32"/>
          <w:szCs w:val="32"/>
        </w:rPr>
        <w:t>（四）社会效益及发展前景</w:t>
      </w:r>
      <w:r>
        <w:rPr>
          <w:rFonts w:ascii="仿宋_GB2312" w:eastAsia="仿宋_GB2312" w:hAnsi="Times New Roman" w:cs="宋体" w:hint="eastAsia"/>
          <w:kern w:val="0"/>
          <w:sz w:val="32"/>
          <w:szCs w:val="32"/>
        </w:rPr>
        <w:t>（</w:t>
      </w:r>
      <w:r>
        <w:rPr>
          <w:rFonts w:ascii="仿宋_GB2312" w:eastAsia="仿宋_GB2312" w:hAnsi="Times New Roman" w:cs="宋体" w:hint="eastAsia"/>
          <w:kern w:val="0"/>
          <w:sz w:val="32"/>
          <w:szCs w:val="32"/>
        </w:rPr>
        <w:t>15%</w:t>
      </w:r>
      <w:r>
        <w:rPr>
          <w:rFonts w:ascii="仿宋_GB2312" w:eastAsia="仿宋_GB2312" w:hAnsi="Times New Roman" w:cs="宋体" w:hint="eastAsia"/>
          <w:kern w:val="0"/>
          <w:sz w:val="32"/>
          <w:szCs w:val="32"/>
        </w:rPr>
        <w:t>）。</w:t>
      </w:r>
      <w:r>
        <w:rPr>
          <w:rFonts w:ascii="Times New Roman" w:eastAsia="仿宋_GB2312" w:hAnsi="Times New Roman" w:cs="宋体" w:hint="eastAsia"/>
          <w:kern w:val="0"/>
          <w:sz w:val="32"/>
          <w:szCs w:val="32"/>
        </w:rPr>
        <w:t>评价：社会效益；发展前景。</w:t>
      </w:r>
    </w:p>
    <w:p w:rsidR="00B870D7" w:rsidRDefault="009120B5" w:rsidP="009120B5">
      <w:pPr>
        <w:adjustRightInd w:val="0"/>
        <w:spacing w:line="620" w:lineRule="exact"/>
        <w:jc w:val="center"/>
        <w:rPr>
          <w:rFonts w:ascii="Calibri" w:eastAsia="黑体" w:hAnsi="Calibri" w:cs="Times New Roman"/>
          <w:bCs/>
          <w:color w:val="000000" w:themeColor="text1"/>
          <w:sz w:val="32"/>
          <w:szCs w:val="32"/>
        </w:rPr>
      </w:pPr>
      <w:r>
        <w:rPr>
          <w:rFonts w:ascii="Calibri" w:eastAsia="黑体" w:hAnsi="Calibri" w:cs="Times New Roman" w:hint="eastAsia"/>
          <w:bCs/>
          <w:color w:val="000000" w:themeColor="text1"/>
          <w:sz w:val="32"/>
          <w:szCs w:val="32"/>
        </w:rPr>
        <w:t>第五章</w:t>
      </w:r>
      <w:r>
        <w:rPr>
          <w:rFonts w:ascii="Calibri" w:eastAsia="黑体" w:hAnsi="Calibri" w:cs="Times New Roman" w:hint="eastAsia"/>
          <w:bCs/>
          <w:color w:val="000000" w:themeColor="text1"/>
          <w:sz w:val="32"/>
          <w:szCs w:val="32"/>
        </w:rPr>
        <w:t xml:space="preserve"> </w:t>
      </w:r>
      <w:r>
        <w:rPr>
          <w:rFonts w:ascii="Calibri" w:eastAsia="黑体" w:hAnsi="Calibri" w:cs="Times New Roman" w:hint="eastAsia"/>
          <w:bCs/>
          <w:color w:val="000000" w:themeColor="text1"/>
          <w:sz w:val="32"/>
          <w:szCs w:val="32"/>
        </w:rPr>
        <w:t>异议处理</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第十五条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电力建设高价值专利培育大赛活动接受社会</w:t>
      </w:r>
      <w:r>
        <w:rPr>
          <w:rFonts w:ascii="Times New Roman" w:eastAsia="仿宋_GB2312" w:hAnsi="Times New Roman" w:cs="宋体" w:hint="eastAsia"/>
          <w:color w:val="000000" w:themeColor="text1"/>
          <w:kern w:val="0"/>
          <w:sz w:val="32"/>
          <w:szCs w:val="32"/>
        </w:rPr>
        <w:lastRenderedPageBreak/>
        <w:t>监督，</w:t>
      </w:r>
      <w:proofErr w:type="gramStart"/>
      <w:r>
        <w:rPr>
          <w:rFonts w:ascii="Times New Roman" w:eastAsia="仿宋_GB2312" w:hAnsi="Times New Roman" w:cs="宋体" w:hint="eastAsia"/>
          <w:color w:val="000000" w:themeColor="text1"/>
          <w:kern w:val="0"/>
          <w:sz w:val="32"/>
          <w:szCs w:val="32"/>
        </w:rPr>
        <w:t>自结果</w:t>
      </w:r>
      <w:proofErr w:type="gramEnd"/>
      <w:r>
        <w:rPr>
          <w:rFonts w:ascii="Times New Roman" w:eastAsia="仿宋_GB2312" w:hAnsi="Times New Roman" w:cs="宋体" w:hint="eastAsia"/>
          <w:color w:val="000000" w:themeColor="text1"/>
          <w:kern w:val="0"/>
          <w:sz w:val="32"/>
          <w:szCs w:val="32"/>
        </w:rPr>
        <w:t>公示之日起</w:t>
      </w:r>
      <w:r>
        <w:rPr>
          <w:rFonts w:ascii="仿宋_GB2312" w:eastAsia="仿宋_GB2312" w:hAnsi="Times New Roman" w:cs="宋体" w:hint="eastAsia"/>
          <w:color w:val="000000" w:themeColor="text1"/>
          <w:kern w:val="0"/>
          <w:sz w:val="32"/>
          <w:szCs w:val="32"/>
        </w:rPr>
        <w:t>5</w:t>
      </w:r>
      <w:r>
        <w:rPr>
          <w:rFonts w:ascii="Times New Roman" w:eastAsia="仿宋_GB2312" w:hAnsi="Times New Roman" w:cs="宋体" w:hint="eastAsia"/>
          <w:color w:val="000000" w:themeColor="text1"/>
          <w:kern w:val="0"/>
          <w:sz w:val="32"/>
          <w:szCs w:val="32"/>
        </w:rPr>
        <w:t>个工作日内受理异议事项。</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第十六条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公示期内，任何单位或个人可对公示内容提出书面异议，并提供必要的证明材料。为便于核实查证，确保客观公正处理异议，提出异议的单位或者个人应当表明真实身份，并提供有效联系电话和地址。以单位名义提出异议的，须由单位法定代表人在书面异议材料上签字并加盖本单位公章；个人提出异议的，</w:t>
      </w:r>
      <w:proofErr w:type="gramStart"/>
      <w:r>
        <w:rPr>
          <w:rFonts w:ascii="Times New Roman" w:eastAsia="仿宋_GB2312" w:hAnsi="Times New Roman" w:cs="宋体" w:hint="eastAsia"/>
          <w:color w:val="000000" w:themeColor="text1"/>
          <w:kern w:val="0"/>
          <w:sz w:val="32"/>
          <w:szCs w:val="32"/>
        </w:rPr>
        <w:t>须签署</w:t>
      </w:r>
      <w:proofErr w:type="gramEnd"/>
      <w:r>
        <w:rPr>
          <w:rFonts w:ascii="Times New Roman" w:eastAsia="仿宋_GB2312" w:hAnsi="Times New Roman" w:cs="宋体" w:hint="eastAsia"/>
          <w:color w:val="000000" w:themeColor="text1"/>
          <w:kern w:val="0"/>
          <w:sz w:val="32"/>
          <w:szCs w:val="32"/>
        </w:rPr>
        <w:t>真实姓名。匿名或无具体事实依据的异议，以及涉及自身利益的不正当要求，不予受理；超出期限的异议不予受理。</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第十七条</w:t>
      </w:r>
      <w:r>
        <w:rPr>
          <w:rFonts w:ascii="黑体" w:eastAsia="黑体" w:hAnsi="黑体"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大赛办公室接收异议材料，成立异议处理小组，对异议的具体情况进行分析，形成异议分析材料及处理意见并向评审委员会报告，经评审委员会决定后，将处理意见通知异议方和项目申报人。</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第十八条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参与异议处理的有关人员对异议者的身份及有关异议信息予以保密。</w:t>
      </w:r>
    </w:p>
    <w:p w:rsidR="00B870D7" w:rsidRDefault="009120B5" w:rsidP="009120B5">
      <w:pPr>
        <w:adjustRightInd w:val="0"/>
        <w:spacing w:line="620" w:lineRule="exact"/>
        <w:jc w:val="center"/>
        <w:rPr>
          <w:rFonts w:ascii="Calibri" w:eastAsia="黑体" w:hAnsi="Calibri" w:cs="Times New Roman"/>
          <w:bCs/>
          <w:color w:val="000000" w:themeColor="text1"/>
          <w:sz w:val="32"/>
          <w:szCs w:val="32"/>
        </w:rPr>
      </w:pPr>
      <w:r>
        <w:rPr>
          <w:rFonts w:ascii="Calibri" w:eastAsia="黑体" w:hAnsi="Calibri" w:cs="Times New Roman" w:hint="eastAsia"/>
          <w:bCs/>
          <w:color w:val="000000" w:themeColor="text1"/>
          <w:sz w:val="32"/>
          <w:szCs w:val="32"/>
        </w:rPr>
        <w:t>第六章</w:t>
      </w:r>
      <w:r>
        <w:rPr>
          <w:rFonts w:ascii="Calibri" w:eastAsia="黑体" w:hAnsi="Calibri" w:cs="Times New Roman" w:hint="eastAsia"/>
          <w:bCs/>
          <w:color w:val="000000" w:themeColor="text1"/>
          <w:sz w:val="32"/>
          <w:szCs w:val="32"/>
        </w:rPr>
        <w:t xml:space="preserve"> </w:t>
      </w:r>
      <w:r>
        <w:rPr>
          <w:rFonts w:ascii="Calibri" w:eastAsia="黑体" w:hAnsi="Calibri" w:cs="Times New Roman" w:hint="eastAsia"/>
          <w:bCs/>
          <w:color w:val="000000" w:themeColor="text1"/>
          <w:sz w:val="32"/>
          <w:szCs w:val="32"/>
        </w:rPr>
        <w:t>诚信和保密</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第十九条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大赛建立诚信档案，参赛单位对申报材料的真实性负责，如专利项目存在弄虚作假等问题，一经查证属实，由大赛办公室提出撤销大赛名次意见，经中电</w:t>
      </w:r>
      <w:proofErr w:type="gramStart"/>
      <w:r>
        <w:rPr>
          <w:rFonts w:ascii="Times New Roman" w:eastAsia="仿宋_GB2312" w:hAnsi="Times New Roman" w:cs="宋体" w:hint="eastAsia"/>
          <w:color w:val="000000" w:themeColor="text1"/>
          <w:kern w:val="0"/>
          <w:sz w:val="32"/>
          <w:szCs w:val="32"/>
        </w:rPr>
        <w:t>建协会</w:t>
      </w:r>
      <w:proofErr w:type="gramEnd"/>
      <w:r>
        <w:rPr>
          <w:rFonts w:ascii="Times New Roman" w:eastAsia="仿宋_GB2312" w:hAnsi="Times New Roman" w:cs="宋体" w:hint="eastAsia"/>
          <w:color w:val="000000" w:themeColor="text1"/>
          <w:kern w:val="0"/>
          <w:sz w:val="32"/>
          <w:szCs w:val="32"/>
        </w:rPr>
        <w:t>长办公会批准，撤销名次并追回证书，并在大赛诚信档案中记录失信行为。</w:t>
      </w:r>
    </w:p>
    <w:p w:rsidR="00B870D7" w:rsidRDefault="009120B5" w:rsidP="009120B5">
      <w:pPr>
        <w:adjustRightInd w:val="0"/>
        <w:spacing w:line="620" w:lineRule="exact"/>
        <w:ind w:firstLineChars="200" w:firstLine="640"/>
        <w:rPr>
          <w:rFonts w:ascii="仿宋_GB2312" w:eastAsia="仿宋_GB2312" w:cs="宋体"/>
          <w:color w:val="000000" w:themeColor="text1"/>
          <w:kern w:val="0"/>
          <w:sz w:val="32"/>
          <w:szCs w:val="32"/>
        </w:rPr>
      </w:pPr>
      <w:r>
        <w:rPr>
          <w:rFonts w:ascii="黑体" w:eastAsia="黑体" w:hAnsi="黑体" w:cs="宋体" w:hint="eastAsia"/>
          <w:color w:val="000000" w:themeColor="text1"/>
          <w:kern w:val="0"/>
          <w:sz w:val="32"/>
          <w:szCs w:val="32"/>
        </w:rPr>
        <w:t>第二十条</w:t>
      </w:r>
      <w:r>
        <w:rPr>
          <w:rFonts w:ascii="仿宋_GB2312" w:eastAsia="仿宋_GB2312" w:cs="宋体"/>
          <w:color w:val="000000" w:themeColor="text1"/>
          <w:kern w:val="0"/>
          <w:sz w:val="32"/>
          <w:szCs w:val="32"/>
        </w:rPr>
        <w:t xml:space="preserve"> </w:t>
      </w:r>
      <w:r>
        <w:rPr>
          <w:rFonts w:ascii="仿宋_GB2312" w:eastAsia="仿宋_GB2312" w:cs="宋体" w:hint="eastAsia"/>
          <w:color w:val="000000" w:themeColor="text1"/>
          <w:kern w:val="0"/>
          <w:sz w:val="32"/>
          <w:szCs w:val="32"/>
        </w:rPr>
        <w:t>参加评审的专家应具有良好的职业道德，不</w:t>
      </w:r>
      <w:r>
        <w:rPr>
          <w:rFonts w:ascii="仿宋_GB2312" w:eastAsia="仿宋_GB2312" w:cs="宋体" w:hint="eastAsia"/>
          <w:color w:val="000000" w:themeColor="text1"/>
          <w:kern w:val="0"/>
          <w:sz w:val="32"/>
          <w:szCs w:val="32"/>
        </w:rPr>
        <w:lastRenderedPageBreak/>
        <w:t>得泄漏申报项目的技术秘密；</w:t>
      </w:r>
      <w:proofErr w:type="gramStart"/>
      <w:r>
        <w:rPr>
          <w:rFonts w:ascii="仿宋_GB2312" w:eastAsia="仿宋_GB2312" w:cs="宋体" w:hint="eastAsia"/>
          <w:color w:val="000000" w:themeColor="text1"/>
          <w:kern w:val="0"/>
          <w:sz w:val="32"/>
          <w:szCs w:val="32"/>
        </w:rPr>
        <w:t>未经项目</w:t>
      </w:r>
      <w:proofErr w:type="gramEnd"/>
      <w:r>
        <w:rPr>
          <w:rFonts w:ascii="仿宋_GB2312" w:eastAsia="仿宋_GB2312" w:cs="宋体" w:hint="eastAsia"/>
          <w:color w:val="000000" w:themeColor="text1"/>
          <w:kern w:val="0"/>
          <w:sz w:val="32"/>
          <w:szCs w:val="32"/>
        </w:rPr>
        <w:t>完成单位同意，不得使用申报项目的保密技术，不得私自翻印和截留申报材料，评审专家并签署“专家诚信承诺书”。</w:t>
      </w:r>
    </w:p>
    <w:p w:rsidR="00B870D7" w:rsidRDefault="009120B5" w:rsidP="009120B5">
      <w:pPr>
        <w:adjustRightInd w:val="0"/>
        <w:spacing w:line="620" w:lineRule="exact"/>
        <w:jc w:val="center"/>
        <w:rPr>
          <w:rFonts w:ascii="Calibri" w:eastAsia="黑体" w:hAnsi="Calibri" w:cs="Times New Roman"/>
          <w:bCs/>
          <w:color w:val="000000" w:themeColor="text1"/>
          <w:sz w:val="32"/>
          <w:szCs w:val="32"/>
        </w:rPr>
      </w:pPr>
      <w:r>
        <w:rPr>
          <w:rFonts w:ascii="Calibri" w:eastAsia="黑体" w:hAnsi="Calibri" w:cs="Times New Roman" w:hint="eastAsia"/>
          <w:bCs/>
          <w:color w:val="000000" w:themeColor="text1"/>
          <w:sz w:val="32"/>
          <w:szCs w:val="32"/>
        </w:rPr>
        <w:t>第七章</w:t>
      </w:r>
      <w:r>
        <w:rPr>
          <w:rFonts w:ascii="Calibri" w:eastAsia="黑体" w:hAnsi="Calibri" w:cs="Times New Roman" w:hint="eastAsia"/>
          <w:bCs/>
          <w:color w:val="000000" w:themeColor="text1"/>
          <w:sz w:val="32"/>
          <w:szCs w:val="32"/>
        </w:rPr>
        <w:t xml:space="preserve"> </w:t>
      </w:r>
      <w:r>
        <w:rPr>
          <w:rFonts w:ascii="Calibri" w:eastAsia="黑体" w:hAnsi="Calibri" w:cs="Times New Roman" w:hint="eastAsia"/>
          <w:bCs/>
          <w:color w:val="000000" w:themeColor="text1"/>
          <w:sz w:val="32"/>
          <w:szCs w:val="32"/>
        </w:rPr>
        <w:t>推广应用</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第二十一条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中电建</w:t>
      </w:r>
      <w:proofErr w:type="gramStart"/>
      <w:r>
        <w:rPr>
          <w:rFonts w:ascii="Times New Roman" w:eastAsia="仿宋_GB2312" w:hAnsi="Times New Roman" w:cs="宋体" w:hint="eastAsia"/>
          <w:color w:val="000000" w:themeColor="text1"/>
          <w:kern w:val="0"/>
          <w:sz w:val="32"/>
          <w:szCs w:val="32"/>
        </w:rPr>
        <w:t>协大赛</w:t>
      </w:r>
      <w:proofErr w:type="gramEnd"/>
      <w:r>
        <w:rPr>
          <w:rFonts w:ascii="Times New Roman" w:eastAsia="仿宋_GB2312" w:hAnsi="Times New Roman" w:cs="宋体" w:hint="eastAsia"/>
          <w:color w:val="000000" w:themeColor="text1"/>
          <w:kern w:val="0"/>
          <w:sz w:val="32"/>
          <w:szCs w:val="32"/>
        </w:rPr>
        <w:t>办公室建立线</w:t>
      </w:r>
      <w:proofErr w:type="gramStart"/>
      <w:r>
        <w:rPr>
          <w:rFonts w:ascii="Times New Roman" w:eastAsia="仿宋_GB2312" w:hAnsi="Times New Roman" w:cs="宋体" w:hint="eastAsia"/>
          <w:color w:val="000000" w:themeColor="text1"/>
          <w:kern w:val="0"/>
          <w:sz w:val="32"/>
          <w:szCs w:val="32"/>
        </w:rPr>
        <w:t>上专利</w:t>
      </w:r>
      <w:proofErr w:type="gramEnd"/>
      <w:r>
        <w:rPr>
          <w:rFonts w:ascii="Times New Roman" w:eastAsia="仿宋_GB2312" w:hAnsi="Times New Roman" w:cs="宋体" w:hint="eastAsia"/>
          <w:color w:val="000000" w:themeColor="text1"/>
          <w:kern w:val="0"/>
          <w:sz w:val="32"/>
          <w:szCs w:val="32"/>
        </w:rPr>
        <w:t>信息平台</w:t>
      </w:r>
      <w:r>
        <w:rPr>
          <w:rFonts w:ascii="Times New Roman" w:eastAsia="仿宋_GB2312" w:hAnsi="Times New Roman" w:cs="宋体" w:hint="eastAsia"/>
          <w:color w:val="000000" w:themeColor="text1"/>
          <w:kern w:val="0"/>
          <w:sz w:val="32"/>
          <w:szCs w:val="32"/>
        </w:rPr>
        <w:t>，</w:t>
      </w:r>
      <w:r>
        <w:rPr>
          <w:rFonts w:ascii="Times New Roman" w:eastAsia="仿宋_GB2312" w:hAnsi="Times New Roman" w:cs="宋体" w:hint="eastAsia"/>
          <w:color w:val="000000" w:themeColor="text1"/>
          <w:kern w:val="0"/>
          <w:sz w:val="32"/>
          <w:szCs w:val="32"/>
        </w:rPr>
        <w:t>组织展览、观摩、交流、对接等活动，对专利项目进行宣传和推广，</w:t>
      </w:r>
      <w:r>
        <w:rPr>
          <w:rFonts w:ascii="Times New Roman" w:eastAsia="仿宋_GB2312" w:hAnsi="Times New Roman" w:cs="宋体"/>
          <w:color w:val="000000" w:themeColor="text1"/>
          <w:kern w:val="0"/>
          <w:sz w:val="32"/>
          <w:szCs w:val="32"/>
        </w:rPr>
        <w:t>实施单位</w:t>
      </w:r>
      <w:r>
        <w:rPr>
          <w:rFonts w:ascii="Times New Roman" w:eastAsia="仿宋_GB2312" w:hAnsi="Times New Roman" w:cs="宋体" w:hint="eastAsia"/>
          <w:color w:val="000000" w:themeColor="text1"/>
          <w:kern w:val="0"/>
          <w:sz w:val="32"/>
          <w:szCs w:val="32"/>
        </w:rPr>
        <w:t>按知识产权保护及应用的相关规定</w:t>
      </w:r>
      <w:r>
        <w:rPr>
          <w:rFonts w:ascii="Times New Roman" w:eastAsia="仿宋_GB2312" w:hAnsi="Times New Roman" w:cs="宋体"/>
          <w:color w:val="000000" w:themeColor="text1"/>
          <w:kern w:val="0"/>
          <w:sz w:val="32"/>
          <w:szCs w:val="32"/>
        </w:rPr>
        <w:t>向专利权人</w:t>
      </w:r>
      <w:r>
        <w:rPr>
          <w:rFonts w:ascii="Times New Roman" w:eastAsia="仿宋_GB2312" w:hAnsi="Times New Roman" w:cs="宋体" w:hint="eastAsia"/>
          <w:color w:val="000000" w:themeColor="text1"/>
          <w:kern w:val="0"/>
          <w:sz w:val="32"/>
          <w:szCs w:val="32"/>
        </w:rPr>
        <w:t>签署</w:t>
      </w:r>
      <w:r>
        <w:rPr>
          <w:rFonts w:ascii="Times New Roman" w:eastAsia="仿宋_GB2312" w:hAnsi="Times New Roman" w:cs="宋体"/>
          <w:color w:val="000000" w:themeColor="text1"/>
          <w:kern w:val="0"/>
          <w:sz w:val="32"/>
          <w:szCs w:val="32"/>
        </w:rPr>
        <w:t>相关协议</w:t>
      </w:r>
      <w:r>
        <w:rPr>
          <w:rFonts w:ascii="Times New Roman" w:eastAsia="仿宋_GB2312" w:hAnsi="Times New Roman" w:cs="宋体" w:hint="eastAsia"/>
          <w:color w:val="000000" w:themeColor="text1"/>
          <w:kern w:val="0"/>
          <w:sz w:val="32"/>
          <w:szCs w:val="32"/>
        </w:rPr>
        <w:t>。</w:t>
      </w:r>
    </w:p>
    <w:p w:rsidR="00B870D7" w:rsidRDefault="009120B5" w:rsidP="009120B5">
      <w:pPr>
        <w:adjustRightInd w:val="0"/>
        <w:spacing w:line="620" w:lineRule="exact"/>
        <w:ind w:firstLineChars="200" w:firstLine="640"/>
        <w:rPr>
          <w:rFonts w:ascii="Times New Roman" w:eastAsia="仿宋_GB2312" w:hAnsi="Times New Roman" w:cs="宋体"/>
          <w:strike/>
          <w:color w:val="000000" w:themeColor="text1"/>
          <w:kern w:val="0"/>
          <w:sz w:val="32"/>
          <w:szCs w:val="32"/>
        </w:rPr>
      </w:pPr>
      <w:r>
        <w:rPr>
          <w:rFonts w:ascii="黑体" w:eastAsia="黑体" w:hAnsi="黑体" w:cs="宋体" w:hint="eastAsia"/>
          <w:color w:val="000000" w:themeColor="text1"/>
          <w:kern w:val="0"/>
          <w:sz w:val="32"/>
          <w:szCs w:val="32"/>
        </w:rPr>
        <w:t>第二十二条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专利</w:t>
      </w:r>
      <w:r>
        <w:rPr>
          <w:rFonts w:ascii="Times New Roman" w:eastAsia="仿宋_GB2312" w:hAnsi="Times New Roman" w:cs="宋体" w:hint="eastAsia"/>
          <w:kern w:val="0"/>
          <w:sz w:val="32"/>
          <w:szCs w:val="32"/>
        </w:rPr>
        <w:t>项目</w:t>
      </w:r>
      <w:r>
        <w:rPr>
          <w:rFonts w:ascii="Times New Roman" w:eastAsia="仿宋_GB2312" w:hAnsi="Times New Roman" w:cs="宋体" w:hint="eastAsia"/>
          <w:color w:val="000000" w:themeColor="text1"/>
          <w:kern w:val="0"/>
          <w:sz w:val="32"/>
          <w:szCs w:val="32"/>
        </w:rPr>
        <w:t>有义务配合、支持、参与中电建协组织的宣传和推广活动，并负责相应专利在工程建设过程中应用中相关技术内容的答疑。</w:t>
      </w:r>
    </w:p>
    <w:p w:rsidR="00B870D7" w:rsidRDefault="009120B5" w:rsidP="009120B5">
      <w:pPr>
        <w:adjustRightInd w:val="0"/>
        <w:spacing w:line="620" w:lineRule="exact"/>
        <w:jc w:val="center"/>
        <w:rPr>
          <w:rFonts w:ascii="Calibri" w:eastAsia="黑体" w:hAnsi="Calibri" w:cs="Times New Roman"/>
          <w:bCs/>
          <w:color w:val="000000" w:themeColor="text1"/>
          <w:sz w:val="32"/>
          <w:szCs w:val="32"/>
        </w:rPr>
      </w:pPr>
      <w:r>
        <w:rPr>
          <w:rFonts w:ascii="Calibri" w:eastAsia="黑体" w:hAnsi="Calibri" w:cs="Times New Roman" w:hint="eastAsia"/>
          <w:bCs/>
          <w:color w:val="000000" w:themeColor="text1"/>
          <w:sz w:val="32"/>
          <w:szCs w:val="32"/>
        </w:rPr>
        <w:t>第八章</w:t>
      </w:r>
      <w:r>
        <w:rPr>
          <w:rFonts w:ascii="Calibri" w:eastAsia="黑体" w:hAnsi="Calibri" w:cs="Times New Roman" w:hint="eastAsia"/>
          <w:bCs/>
          <w:color w:val="000000" w:themeColor="text1"/>
          <w:sz w:val="32"/>
          <w:szCs w:val="32"/>
        </w:rPr>
        <w:t xml:space="preserve"> </w:t>
      </w:r>
      <w:r>
        <w:rPr>
          <w:rFonts w:ascii="Calibri" w:eastAsia="黑体" w:hAnsi="Calibri" w:cs="Times New Roman" w:hint="eastAsia"/>
          <w:bCs/>
          <w:color w:val="000000" w:themeColor="text1"/>
          <w:sz w:val="32"/>
          <w:szCs w:val="32"/>
        </w:rPr>
        <w:t>附</w:t>
      </w:r>
      <w:r>
        <w:rPr>
          <w:rFonts w:ascii="Calibri" w:eastAsia="黑体" w:hAnsi="Calibri" w:cs="Times New Roman" w:hint="eastAsia"/>
          <w:bCs/>
          <w:color w:val="000000" w:themeColor="text1"/>
          <w:sz w:val="32"/>
          <w:szCs w:val="32"/>
        </w:rPr>
        <w:t xml:space="preserve"> </w:t>
      </w:r>
      <w:r>
        <w:rPr>
          <w:rFonts w:ascii="Calibri" w:eastAsia="黑体" w:hAnsi="Calibri" w:cs="Times New Roman" w:hint="eastAsia"/>
          <w:bCs/>
          <w:color w:val="000000" w:themeColor="text1"/>
          <w:sz w:val="32"/>
          <w:szCs w:val="32"/>
        </w:rPr>
        <w:t>则</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第二十三条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本办法由中电建</w:t>
      </w:r>
      <w:proofErr w:type="gramStart"/>
      <w:r>
        <w:rPr>
          <w:rFonts w:ascii="Times New Roman" w:eastAsia="仿宋_GB2312" w:hAnsi="Times New Roman" w:cs="宋体" w:hint="eastAsia"/>
          <w:color w:val="000000" w:themeColor="text1"/>
          <w:kern w:val="0"/>
          <w:sz w:val="32"/>
          <w:szCs w:val="32"/>
        </w:rPr>
        <w:t>协负责</w:t>
      </w:r>
      <w:proofErr w:type="gramEnd"/>
      <w:r>
        <w:rPr>
          <w:rFonts w:ascii="Times New Roman" w:eastAsia="仿宋_GB2312" w:hAnsi="Times New Roman" w:cs="宋体" w:hint="eastAsia"/>
          <w:color w:val="000000" w:themeColor="text1"/>
          <w:kern w:val="0"/>
          <w:sz w:val="32"/>
          <w:szCs w:val="32"/>
        </w:rPr>
        <w:t>专利管理的部门负责解释。</w:t>
      </w:r>
    </w:p>
    <w:p w:rsidR="00B870D7" w:rsidRDefault="009120B5" w:rsidP="009120B5">
      <w:pPr>
        <w:adjustRightInd w:val="0"/>
        <w:spacing w:line="620" w:lineRule="exact"/>
        <w:ind w:firstLineChars="200" w:firstLine="640"/>
        <w:rPr>
          <w:rFonts w:ascii="Times New Roman" w:eastAsia="仿宋_GB2312" w:hAnsi="Times New Roman" w:cs="宋体"/>
          <w:color w:val="000000" w:themeColor="text1"/>
          <w:kern w:val="0"/>
          <w:sz w:val="32"/>
          <w:szCs w:val="32"/>
        </w:rPr>
      </w:pPr>
      <w:r>
        <w:rPr>
          <w:rFonts w:ascii="黑体" w:eastAsia="黑体" w:hAnsi="黑体" w:cs="宋体" w:hint="eastAsia"/>
          <w:color w:val="000000" w:themeColor="text1"/>
          <w:kern w:val="0"/>
          <w:sz w:val="32"/>
          <w:szCs w:val="32"/>
        </w:rPr>
        <w:t>第二十四条</w:t>
      </w:r>
      <w:r>
        <w:rPr>
          <w:rFonts w:ascii="Times New Roman" w:eastAsia="仿宋_GB2312" w:hAnsi="Times New Roman" w:cs="宋体" w:hint="eastAsia"/>
          <w:color w:val="000000" w:themeColor="text1"/>
          <w:kern w:val="0"/>
          <w:sz w:val="32"/>
          <w:szCs w:val="32"/>
        </w:rPr>
        <w:t xml:space="preserve"> </w:t>
      </w:r>
      <w:r>
        <w:rPr>
          <w:rFonts w:ascii="Times New Roman" w:eastAsia="仿宋_GB2312" w:hAnsi="Times New Roman" w:cs="宋体" w:hint="eastAsia"/>
          <w:color w:val="000000" w:themeColor="text1"/>
          <w:kern w:val="0"/>
          <w:sz w:val="32"/>
          <w:szCs w:val="32"/>
        </w:rPr>
        <w:t>本办法自印发之日起</w:t>
      </w:r>
      <w:r>
        <w:rPr>
          <w:rFonts w:ascii="仿宋_GB2312" w:eastAsia="仿宋_GB2312" w:cs="宋体" w:hint="eastAsia"/>
          <w:color w:val="000000" w:themeColor="text1"/>
          <w:kern w:val="0"/>
          <w:sz w:val="32"/>
          <w:szCs w:val="32"/>
        </w:rPr>
        <w:t>施行</w:t>
      </w:r>
      <w:r>
        <w:rPr>
          <w:rFonts w:ascii="Times New Roman" w:eastAsia="仿宋_GB2312" w:hAnsi="Times New Roman" w:cs="宋体" w:hint="eastAsia"/>
          <w:color w:val="000000" w:themeColor="text1"/>
          <w:kern w:val="0"/>
          <w:sz w:val="32"/>
          <w:szCs w:val="32"/>
        </w:rPr>
        <w:t>。</w:t>
      </w:r>
    </w:p>
    <w:sectPr w:rsidR="00B870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QzZDRlYTQzM2U5ZjgwYzkyYjVkYzViNDc3NjUyOGQifQ=="/>
  </w:docVars>
  <w:rsids>
    <w:rsidRoot w:val="009C55D2"/>
    <w:rsid w:val="00003FF0"/>
    <w:rsid w:val="00005AEF"/>
    <w:rsid w:val="00014995"/>
    <w:rsid w:val="00027798"/>
    <w:rsid w:val="000338EF"/>
    <w:rsid w:val="000406E7"/>
    <w:rsid w:val="000471EA"/>
    <w:rsid w:val="00056560"/>
    <w:rsid w:val="000612F6"/>
    <w:rsid w:val="00091C66"/>
    <w:rsid w:val="00092DF2"/>
    <w:rsid w:val="0009489B"/>
    <w:rsid w:val="00095441"/>
    <w:rsid w:val="000A0E53"/>
    <w:rsid w:val="000B5298"/>
    <w:rsid w:val="000D605B"/>
    <w:rsid w:val="000D60B4"/>
    <w:rsid w:val="00123193"/>
    <w:rsid w:val="00126685"/>
    <w:rsid w:val="001509F7"/>
    <w:rsid w:val="001772A6"/>
    <w:rsid w:val="0018769C"/>
    <w:rsid w:val="00193325"/>
    <w:rsid w:val="00195AE7"/>
    <w:rsid w:val="001C5D58"/>
    <w:rsid w:val="001C7463"/>
    <w:rsid w:val="001D5FE0"/>
    <w:rsid w:val="0020512B"/>
    <w:rsid w:val="00211317"/>
    <w:rsid w:val="0023727F"/>
    <w:rsid w:val="002619AC"/>
    <w:rsid w:val="00280262"/>
    <w:rsid w:val="002859CD"/>
    <w:rsid w:val="002A1C17"/>
    <w:rsid w:val="002A3391"/>
    <w:rsid w:val="002B2913"/>
    <w:rsid w:val="002B5CBF"/>
    <w:rsid w:val="002B6262"/>
    <w:rsid w:val="002C4614"/>
    <w:rsid w:val="002D7F40"/>
    <w:rsid w:val="002E552E"/>
    <w:rsid w:val="00305587"/>
    <w:rsid w:val="00310B18"/>
    <w:rsid w:val="003239AB"/>
    <w:rsid w:val="00326046"/>
    <w:rsid w:val="0035396A"/>
    <w:rsid w:val="003662E7"/>
    <w:rsid w:val="00371E3B"/>
    <w:rsid w:val="0037263D"/>
    <w:rsid w:val="00384812"/>
    <w:rsid w:val="00386465"/>
    <w:rsid w:val="00386837"/>
    <w:rsid w:val="00397CE2"/>
    <w:rsid w:val="003A7C50"/>
    <w:rsid w:val="003B645B"/>
    <w:rsid w:val="003C2E12"/>
    <w:rsid w:val="003E5D3B"/>
    <w:rsid w:val="003E7498"/>
    <w:rsid w:val="003F42C2"/>
    <w:rsid w:val="00401BB5"/>
    <w:rsid w:val="00402178"/>
    <w:rsid w:val="0041094B"/>
    <w:rsid w:val="00410FA2"/>
    <w:rsid w:val="0041256A"/>
    <w:rsid w:val="004142C8"/>
    <w:rsid w:val="00426D6B"/>
    <w:rsid w:val="00437827"/>
    <w:rsid w:val="004431F0"/>
    <w:rsid w:val="00446082"/>
    <w:rsid w:val="004527F0"/>
    <w:rsid w:val="00452E8F"/>
    <w:rsid w:val="004635F3"/>
    <w:rsid w:val="00474E80"/>
    <w:rsid w:val="00477225"/>
    <w:rsid w:val="00495D51"/>
    <w:rsid w:val="004A2EEB"/>
    <w:rsid w:val="004B7C76"/>
    <w:rsid w:val="004C155C"/>
    <w:rsid w:val="004C4FAF"/>
    <w:rsid w:val="004D2C38"/>
    <w:rsid w:val="00500DBC"/>
    <w:rsid w:val="00510106"/>
    <w:rsid w:val="00525E84"/>
    <w:rsid w:val="0053353B"/>
    <w:rsid w:val="005424C9"/>
    <w:rsid w:val="005729B0"/>
    <w:rsid w:val="00580A76"/>
    <w:rsid w:val="00592752"/>
    <w:rsid w:val="005B33C8"/>
    <w:rsid w:val="005B6643"/>
    <w:rsid w:val="005B6CDB"/>
    <w:rsid w:val="005C1739"/>
    <w:rsid w:val="005F015B"/>
    <w:rsid w:val="00611D49"/>
    <w:rsid w:val="00613E16"/>
    <w:rsid w:val="00622CD9"/>
    <w:rsid w:val="006239FA"/>
    <w:rsid w:val="00624963"/>
    <w:rsid w:val="00630362"/>
    <w:rsid w:val="006326FD"/>
    <w:rsid w:val="00643B5E"/>
    <w:rsid w:val="00683BCF"/>
    <w:rsid w:val="0069065E"/>
    <w:rsid w:val="006A2440"/>
    <w:rsid w:val="006A313D"/>
    <w:rsid w:val="006A6849"/>
    <w:rsid w:val="006C7B1A"/>
    <w:rsid w:val="006F1D78"/>
    <w:rsid w:val="006F3C8A"/>
    <w:rsid w:val="00715364"/>
    <w:rsid w:val="007160F3"/>
    <w:rsid w:val="00716BBE"/>
    <w:rsid w:val="00733B92"/>
    <w:rsid w:val="007375CD"/>
    <w:rsid w:val="0074451C"/>
    <w:rsid w:val="007452F3"/>
    <w:rsid w:val="0075124D"/>
    <w:rsid w:val="007555BA"/>
    <w:rsid w:val="007825F2"/>
    <w:rsid w:val="00784919"/>
    <w:rsid w:val="007854B6"/>
    <w:rsid w:val="007C1B2B"/>
    <w:rsid w:val="007F0920"/>
    <w:rsid w:val="008051DD"/>
    <w:rsid w:val="0084543E"/>
    <w:rsid w:val="00850C2C"/>
    <w:rsid w:val="0088198A"/>
    <w:rsid w:val="00886D49"/>
    <w:rsid w:val="00892041"/>
    <w:rsid w:val="00894924"/>
    <w:rsid w:val="0089771A"/>
    <w:rsid w:val="008A0C7F"/>
    <w:rsid w:val="008A2CA6"/>
    <w:rsid w:val="008A5D11"/>
    <w:rsid w:val="008A7B09"/>
    <w:rsid w:val="008D3705"/>
    <w:rsid w:val="008E5193"/>
    <w:rsid w:val="008F6EEC"/>
    <w:rsid w:val="00906BC3"/>
    <w:rsid w:val="00910245"/>
    <w:rsid w:val="009120B5"/>
    <w:rsid w:val="00916A1B"/>
    <w:rsid w:val="0091776A"/>
    <w:rsid w:val="00940F4E"/>
    <w:rsid w:val="00962D6C"/>
    <w:rsid w:val="009663BA"/>
    <w:rsid w:val="00972CD0"/>
    <w:rsid w:val="009743CA"/>
    <w:rsid w:val="00983FCA"/>
    <w:rsid w:val="00984006"/>
    <w:rsid w:val="009847D9"/>
    <w:rsid w:val="009A043C"/>
    <w:rsid w:val="009A4213"/>
    <w:rsid w:val="009C55D2"/>
    <w:rsid w:val="00A1182B"/>
    <w:rsid w:val="00A11984"/>
    <w:rsid w:val="00A1773F"/>
    <w:rsid w:val="00A25109"/>
    <w:rsid w:val="00A4276D"/>
    <w:rsid w:val="00A578A3"/>
    <w:rsid w:val="00A72A51"/>
    <w:rsid w:val="00A7454A"/>
    <w:rsid w:val="00AA34A3"/>
    <w:rsid w:val="00AB101D"/>
    <w:rsid w:val="00AB5E74"/>
    <w:rsid w:val="00AC09C9"/>
    <w:rsid w:val="00AD4052"/>
    <w:rsid w:val="00AD7C17"/>
    <w:rsid w:val="00AE2A0A"/>
    <w:rsid w:val="00AE56B0"/>
    <w:rsid w:val="00B00B38"/>
    <w:rsid w:val="00B11C5C"/>
    <w:rsid w:val="00B20B5C"/>
    <w:rsid w:val="00B23AD7"/>
    <w:rsid w:val="00B26BB1"/>
    <w:rsid w:val="00B349F6"/>
    <w:rsid w:val="00B74069"/>
    <w:rsid w:val="00B870D7"/>
    <w:rsid w:val="00BA7784"/>
    <w:rsid w:val="00BB08A7"/>
    <w:rsid w:val="00BC1E15"/>
    <w:rsid w:val="00BD66B3"/>
    <w:rsid w:val="00BD6FD7"/>
    <w:rsid w:val="00BF5216"/>
    <w:rsid w:val="00C0727A"/>
    <w:rsid w:val="00C12C72"/>
    <w:rsid w:val="00C23727"/>
    <w:rsid w:val="00C315A4"/>
    <w:rsid w:val="00C34771"/>
    <w:rsid w:val="00C540BB"/>
    <w:rsid w:val="00C63430"/>
    <w:rsid w:val="00C63D5E"/>
    <w:rsid w:val="00C81EDD"/>
    <w:rsid w:val="00C83122"/>
    <w:rsid w:val="00C95867"/>
    <w:rsid w:val="00CC220C"/>
    <w:rsid w:val="00CC6511"/>
    <w:rsid w:val="00CE5B04"/>
    <w:rsid w:val="00CE7BC3"/>
    <w:rsid w:val="00CF499C"/>
    <w:rsid w:val="00CF79E9"/>
    <w:rsid w:val="00D01C69"/>
    <w:rsid w:val="00D4727B"/>
    <w:rsid w:val="00D54CF3"/>
    <w:rsid w:val="00D6217A"/>
    <w:rsid w:val="00D62722"/>
    <w:rsid w:val="00D84DDD"/>
    <w:rsid w:val="00D85042"/>
    <w:rsid w:val="00D93264"/>
    <w:rsid w:val="00D93E09"/>
    <w:rsid w:val="00DD7856"/>
    <w:rsid w:val="00DF3FF9"/>
    <w:rsid w:val="00E12941"/>
    <w:rsid w:val="00E175EE"/>
    <w:rsid w:val="00E25963"/>
    <w:rsid w:val="00E42E08"/>
    <w:rsid w:val="00E57544"/>
    <w:rsid w:val="00E65CCC"/>
    <w:rsid w:val="00E664D9"/>
    <w:rsid w:val="00E773BA"/>
    <w:rsid w:val="00E8075B"/>
    <w:rsid w:val="00E93427"/>
    <w:rsid w:val="00EA618F"/>
    <w:rsid w:val="00EB7FA4"/>
    <w:rsid w:val="00EC44E4"/>
    <w:rsid w:val="00EC5D84"/>
    <w:rsid w:val="00F16112"/>
    <w:rsid w:val="00F3079D"/>
    <w:rsid w:val="00F32916"/>
    <w:rsid w:val="00F679D7"/>
    <w:rsid w:val="00F75859"/>
    <w:rsid w:val="00F87285"/>
    <w:rsid w:val="00F90DDC"/>
    <w:rsid w:val="00F97116"/>
    <w:rsid w:val="00FA5B35"/>
    <w:rsid w:val="00FB27A4"/>
    <w:rsid w:val="00FB68B7"/>
    <w:rsid w:val="00FC7A6B"/>
    <w:rsid w:val="00FD01BC"/>
    <w:rsid w:val="00FE3DCC"/>
    <w:rsid w:val="051B292B"/>
    <w:rsid w:val="061131B6"/>
    <w:rsid w:val="093C0FEC"/>
    <w:rsid w:val="0ABB4F52"/>
    <w:rsid w:val="0B7240AA"/>
    <w:rsid w:val="0B933D8E"/>
    <w:rsid w:val="104F3B50"/>
    <w:rsid w:val="105669B3"/>
    <w:rsid w:val="11DE50AA"/>
    <w:rsid w:val="15AF2179"/>
    <w:rsid w:val="18634846"/>
    <w:rsid w:val="1ADD5EA3"/>
    <w:rsid w:val="369A4B60"/>
    <w:rsid w:val="3D880301"/>
    <w:rsid w:val="3F620A01"/>
    <w:rsid w:val="3F654C38"/>
    <w:rsid w:val="43312188"/>
    <w:rsid w:val="44D10707"/>
    <w:rsid w:val="44F75955"/>
    <w:rsid w:val="45223CD9"/>
    <w:rsid w:val="4582594F"/>
    <w:rsid w:val="474B15A9"/>
    <w:rsid w:val="4C337A2B"/>
    <w:rsid w:val="58C57E4F"/>
    <w:rsid w:val="5BEE43F4"/>
    <w:rsid w:val="5F7D52BB"/>
    <w:rsid w:val="6B865AF4"/>
    <w:rsid w:val="6D670D48"/>
    <w:rsid w:val="76F16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B6F1B7-DE33-4C91-8225-EFC895B39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semiHidden/>
    <w:unhideWhenUsed/>
    <w:qFormat/>
    <w:rPr>
      <w:sz w:val="21"/>
      <w:szCs w:val="21"/>
    </w:rPr>
  </w:style>
  <w:style w:type="character" w:customStyle="1" w:styleId="a6">
    <w:name w:val="批注框文本 字符"/>
    <w:basedOn w:val="a0"/>
    <w:link w:val="a5"/>
    <w:uiPriority w:val="99"/>
    <w:semiHidden/>
    <w:qFormat/>
    <w:rPr>
      <w:sz w:val="18"/>
      <w:szCs w:val="18"/>
    </w:rPr>
  </w:style>
  <w:style w:type="paragraph" w:styleId="af">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1">
    <w:name w:val="修订1"/>
    <w:hidden/>
    <w:uiPriority w:val="99"/>
    <w:semiHidden/>
    <w:qFormat/>
    <w:rPr>
      <w:kern w:val="2"/>
      <w:sz w:val="21"/>
      <w:szCs w:val="22"/>
    </w:rPr>
  </w:style>
  <w:style w:type="character" w:customStyle="1" w:styleId="10">
    <w:name w:val="未处理的提及1"/>
    <w:basedOn w:val="a0"/>
    <w:uiPriority w:val="99"/>
    <w:semiHidden/>
    <w:unhideWhenUsed/>
    <w:qFormat/>
    <w:rPr>
      <w:color w:val="605E5C"/>
      <w:shd w:val="clear" w:color="auto" w:fill="E1DFDD"/>
    </w:rPr>
  </w:style>
  <w:style w:type="character" w:customStyle="1" w:styleId="a4">
    <w:name w:val="批注文字 字符"/>
    <w:basedOn w:val="a0"/>
    <w:link w:val="a3"/>
    <w:uiPriority w:val="99"/>
    <w:semiHidden/>
    <w:qFormat/>
    <w:rPr>
      <w:kern w:val="2"/>
      <w:sz w:val="21"/>
      <w:szCs w:val="22"/>
    </w:rPr>
  </w:style>
  <w:style w:type="character" w:customStyle="1" w:styleId="ac">
    <w:name w:val="批注主题 字符"/>
    <w:basedOn w:val="a4"/>
    <w:link w:val="ab"/>
    <w:uiPriority w:val="99"/>
    <w:semiHidden/>
    <w:qFormat/>
    <w:rPr>
      <w:b/>
      <w:bCs/>
      <w:kern w:val="2"/>
      <w:sz w:val="21"/>
      <w:szCs w:val="22"/>
    </w:rPr>
  </w:style>
  <w:style w:type="character" w:customStyle="1" w:styleId="2">
    <w:name w:val="未处理的提及2"/>
    <w:basedOn w:val="a0"/>
    <w:uiPriority w:val="99"/>
    <w:semiHidden/>
    <w:unhideWhenUsed/>
    <w:qFormat/>
    <w:rPr>
      <w:color w:val="605E5C"/>
      <w:shd w:val="clear" w:color="auto" w:fill="E1DFDD"/>
    </w:rPr>
  </w:style>
  <w:style w:type="paragraph" w:customStyle="1" w:styleId="20">
    <w:name w:val="修订2"/>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BAD7-5D4D-49D5-8189-66500BC87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370</Words>
  <Characters>2115</Characters>
  <Application>Microsoft Office Word</Application>
  <DocSecurity>0</DocSecurity>
  <Lines>17</Lines>
  <Paragraphs>4</Paragraphs>
  <ScaleCrop>false</ScaleCrop>
  <Company>Microsoft</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雷文</dc:creator>
  <cp:lastModifiedBy>lenovo</cp:lastModifiedBy>
  <cp:revision>14</cp:revision>
  <cp:lastPrinted>2024-05-20T02:18:00Z</cp:lastPrinted>
  <dcterms:created xsi:type="dcterms:W3CDTF">2024-05-17T07:17:00Z</dcterms:created>
  <dcterms:modified xsi:type="dcterms:W3CDTF">2024-05-23T02:41:00Z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3A97FEDDE418469998C45F4A9F3160C5</vt:lpwstr>
  </property>
</Properties>
</file>